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56A7F" w14:textId="77777777" w:rsidR="0095414F" w:rsidRPr="00342EA5" w:rsidRDefault="0095414F">
      <w:pPr>
        <w:widowControl w:val="0"/>
        <w:pBdr>
          <w:top w:val="nil"/>
          <w:left w:val="nil"/>
          <w:bottom w:val="nil"/>
          <w:right w:val="nil"/>
          <w:between w:val="nil"/>
        </w:pBdr>
        <w:rPr>
          <w:rFonts w:ascii="Verdana" w:hAnsi="Verdana"/>
        </w:rPr>
      </w:pPr>
      <w:bookmarkStart w:id="0" w:name="_Hlk207355569"/>
      <w:bookmarkEnd w:id="0"/>
    </w:p>
    <w:p w14:paraId="51356A80" w14:textId="5CB41D4A" w:rsidR="0095414F" w:rsidRPr="00342EA5" w:rsidRDefault="00DD598A">
      <w:pPr>
        <w:spacing w:before="1440" w:line="240" w:lineRule="auto"/>
        <w:jc w:val="center"/>
        <w:rPr>
          <w:rFonts w:ascii="Verdana" w:eastAsia="Verdana" w:hAnsi="Verdana" w:cs="Verdana"/>
          <w:b/>
          <w:sz w:val="24"/>
          <w:szCs w:val="24"/>
        </w:rPr>
      </w:pPr>
      <w:r w:rsidRPr="00DD598A">
        <w:rPr>
          <w:rFonts w:ascii="Verdana" w:eastAsia="Verdana" w:hAnsi="Verdana" w:cs="Verdana"/>
          <w:b/>
          <w:sz w:val="24"/>
          <w:szCs w:val="24"/>
        </w:rPr>
        <w:t>How Intrinsic Motivation Influences Students’ Writing Skills</w:t>
      </w:r>
    </w:p>
    <w:p w14:paraId="51356A81" w14:textId="77777777" w:rsidR="0095414F" w:rsidRPr="00342EA5" w:rsidRDefault="0095414F">
      <w:pPr>
        <w:spacing w:line="240" w:lineRule="auto"/>
        <w:rPr>
          <w:rFonts w:ascii="Verdana" w:eastAsia="Verdana" w:hAnsi="Verdana" w:cs="Verdana"/>
          <w:sz w:val="24"/>
          <w:szCs w:val="24"/>
        </w:rPr>
      </w:pPr>
    </w:p>
    <w:p w14:paraId="51356A82" w14:textId="6DF5CB84" w:rsidR="0095414F" w:rsidRPr="00342EA5" w:rsidRDefault="00DD598A">
      <w:pPr>
        <w:spacing w:line="240" w:lineRule="auto"/>
        <w:jc w:val="center"/>
        <w:rPr>
          <w:rFonts w:ascii="Verdana" w:eastAsia="Verdana" w:hAnsi="Verdana" w:cs="Verdana"/>
          <w:sz w:val="18"/>
          <w:szCs w:val="18"/>
        </w:rPr>
      </w:pPr>
      <w:r>
        <w:rPr>
          <w:rFonts w:ascii="Verdana" w:eastAsia="Verdana" w:hAnsi="Verdana" w:cs="Verdana"/>
          <w:sz w:val="18"/>
          <w:szCs w:val="18"/>
        </w:rPr>
        <w:t>Dwi Annisa Putri</w:t>
      </w:r>
      <w:r w:rsidR="00754892" w:rsidRPr="00342EA5">
        <w:rPr>
          <w:rFonts w:ascii="Verdana" w:eastAsia="Verdana" w:hAnsi="Verdana" w:cs="Verdana"/>
          <w:sz w:val="18"/>
          <w:szCs w:val="18"/>
          <w:vertAlign w:val="superscript"/>
        </w:rPr>
        <w:t>1</w:t>
      </w:r>
      <w:r w:rsidR="00754892" w:rsidRPr="00342EA5">
        <w:rPr>
          <w:rFonts w:ascii="Verdana" w:eastAsia="Verdana" w:hAnsi="Verdana" w:cs="Verdana"/>
          <w:sz w:val="18"/>
          <w:szCs w:val="18"/>
        </w:rPr>
        <w:t>*</w:t>
      </w:r>
      <w:r w:rsidR="00F711A1">
        <w:rPr>
          <w:rFonts w:ascii="Verdana" w:eastAsia="Verdana" w:hAnsi="Verdana" w:cs="Verdana"/>
          <w:sz w:val="18"/>
          <w:szCs w:val="18"/>
        </w:rPr>
        <w:t xml:space="preserve"> Vera Yulia Harmayanthi</w:t>
      </w:r>
      <w:r w:rsidR="00F711A1">
        <w:rPr>
          <w:rFonts w:ascii="Verdana" w:eastAsia="Verdana" w:hAnsi="Verdana" w:cs="Verdana"/>
          <w:sz w:val="18"/>
          <w:szCs w:val="18"/>
          <w:vertAlign w:val="superscript"/>
        </w:rPr>
        <w:t>2</w:t>
      </w:r>
      <w:r w:rsidR="00F711A1">
        <w:rPr>
          <w:rFonts w:ascii="Verdana" w:eastAsia="Verdana" w:hAnsi="Verdana" w:cs="Verdana"/>
          <w:sz w:val="18"/>
          <w:szCs w:val="18"/>
        </w:rPr>
        <w:t xml:space="preserve"> Muhammad Awin Alaby</w:t>
      </w:r>
      <w:r w:rsidR="00F711A1">
        <w:rPr>
          <w:rFonts w:ascii="Verdana" w:eastAsia="Verdana" w:hAnsi="Verdana" w:cs="Verdana"/>
          <w:sz w:val="18"/>
          <w:szCs w:val="18"/>
          <w:vertAlign w:val="superscript"/>
        </w:rPr>
        <w:t>3</w:t>
      </w:r>
    </w:p>
    <w:p w14:paraId="51356A85" w14:textId="5EFD83AA" w:rsidR="0095414F" w:rsidRPr="00342EA5" w:rsidRDefault="00754892" w:rsidP="00DD598A">
      <w:pPr>
        <w:spacing w:line="240" w:lineRule="auto"/>
        <w:jc w:val="center"/>
        <w:rPr>
          <w:rFonts w:ascii="Verdana" w:eastAsia="Verdana" w:hAnsi="Verdana" w:cs="Verdana"/>
          <w:sz w:val="18"/>
          <w:szCs w:val="18"/>
        </w:rPr>
      </w:pPr>
      <w:r w:rsidRPr="00342EA5">
        <w:rPr>
          <w:rFonts w:ascii="Verdana" w:eastAsia="Verdana" w:hAnsi="Verdana" w:cs="Verdana"/>
          <w:sz w:val="18"/>
          <w:szCs w:val="18"/>
          <w:vertAlign w:val="superscript"/>
        </w:rPr>
        <w:t>1</w:t>
      </w:r>
      <w:r w:rsidR="00DD598A">
        <w:rPr>
          <w:rFonts w:ascii="Verdana" w:eastAsia="Verdana" w:hAnsi="Verdana" w:cs="Verdana"/>
          <w:sz w:val="18"/>
          <w:szCs w:val="18"/>
        </w:rPr>
        <w:t>English Education Study Program</w:t>
      </w:r>
      <w:r w:rsidRPr="00342EA5">
        <w:rPr>
          <w:rFonts w:ascii="Verdana" w:eastAsia="Verdana" w:hAnsi="Verdana" w:cs="Verdana"/>
          <w:sz w:val="18"/>
          <w:szCs w:val="18"/>
        </w:rPr>
        <w:t>, S</w:t>
      </w:r>
      <w:r w:rsidR="00DD598A">
        <w:rPr>
          <w:rFonts w:ascii="Verdana" w:eastAsia="Verdana" w:hAnsi="Verdana" w:cs="Verdana"/>
          <w:sz w:val="18"/>
          <w:szCs w:val="18"/>
        </w:rPr>
        <w:t>TKIP Kusuma Negara</w:t>
      </w:r>
      <w:r w:rsidRPr="00342EA5">
        <w:rPr>
          <w:rFonts w:ascii="Verdana" w:eastAsia="Verdana" w:hAnsi="Verdana" w:cs="Verdana"/>
          <w:sz w:val="18"/>
          <w:szCs w:val="18"/>
        </w:rPr>
        <w:t xml:space="preserve">, </w:t>
      </w:r>
      <w:r w:rsidR="00DD598A">
        <w:rPr>
          <w:rFonts w:ascii="Verdana" w:eastAsia="Verdana" w:hAnsi="Verdana" w:cs="Verdana"/>
          <w:sz w:val="18"/>
          <w:szCs w:val="18"/>
        </w:rPr>
        <w:t>Jakarta, Indonesia</w:t>
      </w:r>
    </w:p>
    <w:p w14:paraId="51356A86" w14:textId="6DA2CC50" w:rsidR="0095414F" w:rsidRPr="00342EA5" w:rsidRDefault="00A952C2">
      <w:pPr>
        <w:spacing w:line="240" w:lineRule="auto"/>
        <w:jc w:val="center"/>
        <w:rPr>
          <w:rFonts w:ascii="Verdana" w:eastAsia="Verdana" w:hAnsi="Verdana" w:cs="Verdana"/>
          <w:sz w:val="18"/>
          <w:szCs w:val="18"/>
        </w:rPr>
      </w:pPr>
      <w:hyperlink r:id="rId9" w:history="1">
        <w:r w:rsidRPr="00AE537A">
          <w:rPr>
            <w:rStyle w:val="Hyperlink"/>
            <w:rFonts w:ascii="Verdana" w:eastAsia="Verdana" w:hAnsi="Verdana" w:cs="Verdana"/>
            <w:sz w:val="18"/>
            <w:szCs w:val="18"/>
          </w:rPr>
          <w:t>*dwi20@stkipkusumanegara.ac.id</w:t>
        </w:r>
      </w:hyperlink>
      <w:r>
        <w:rPr>
          <w:rFonts w:ascii="Verdana" w:eastAsia="Verdana" w:hAnsi="Verdana" w:cs="Verdana"/>
          <w:sz w:val="18"/>
          <w:szCs w:val="18"/>
        </w:rPr>
        <w:t xml:space="preserve"> </w:t>
      </w:r>
    </w:p>
    <w:p w14:paraId="51356A87" w14:textId="77777777" w:rsidR="0095414F" w:rsidRPr="00342EA5" w:rsidRDefault="0095414F">
      <w:pPr>
        <w:spacing w:line="240" w:lineRule="auto"/>
        <w:jc w:val="center"/>
        <w:rPr>
          <w:rFonts w:ascii="Verdana" w:eastAsia="Verdana" w:hAnsi="Verdana" w:cs="Verdana"/>
          <w:sz w:val="20"/>
          <w:szCs w:val="20"/>
        </w:rPr>
      </w:pPr>
    </w:p>
    <w:p w14:paraId="51356A88" w14:textId="779DB50F" w:rsidR="0095414F" w:rsidRPr="00342EA5" w:rsidRDefault="00754892">
      <w:pPr>
        <w:spacing w:line="240" w:lineRule="auto"/>
        <w:jc w:val="center"/>
        <w:rPr>
          <w:rFonts w:ascii="Verdana" w:eastAsia="Verdana" w:hAnsi="Verdana" w:cs="Verdana"/>
          <w:b/>
          <w:sz w:val="16"/>
          <w:szCs w:val="16"/>
        </w:rPr>
      </w:pPr>
      <w:r w:rsidRPr="00342EA5">
        <w:rPr>
          <w:rFonts w:ascii="Verdana" w:eastAsia="Verdana" w:hAnsi="Verdana" w:cs="Verdana"/>
          <w:b/>
          <w:sz w:val="16"/>
          <w:szCs w:val="16"/>
        </w:rPr>
        <w:t>Abstract</w:t>
      </w:r>
    </w:p>
    <w:p w14:paraId="51356A89" w14:textId="4CB2BC18" w:rsidR="0095414F" w:rsidRDefault="0095414F">
      <w:pPr>
        <w:spacing w:line="240" w:lineRule="auto"/>
        <w:ind w:left="566" w:right="567"/>
        <w:jc w:val="both"/>
        <w:rPr>
          <w:rFonts w:ascii="Verdana" w:eastAsia="Verdana" w:hAnsi="Verdana" w:cs="Verdana"/>
          <w:sz w:val="16"/>
          <w:szCs w:val="16"/>
        </w:rPr>
      </w:pPr>
    </w:p>
    <w:p w14:paraId="0703FE99" w14:textId="66CC2176" w:rsidR="00976F02" w:rsidRDefault="00DD598A">
      <w:pPr>
        <w:spacing w:line="240" w:lineRule="auto"/>
        <w:ind w:left="566" w:right="567"/>
        <w:jc w:val="both"/>
        <w:rPr>
          <w:rFonts w:ascii="Verdana" w:eastAsia="Verdana" w:hAnsi="Verdana" w:cs="Verdana"/>
          <w:sz w:val="16"/>
          <w:szCs w:val="16"/>
        </w:rPr>
      </w:pPr>
      <w:r w:rsidRPr="00DD598A">
        <w:rPr>
          <w:rFonts w:ascii="Verdana" w:eastAsia="Verdana" w:hAnsi="Verdana" w:cs="Verdana"/>
          <w:sz w:val="16"/>
          <w:szCs w:val="16"/>
        </w:rPr>
        <w:t xml:space="preserve">The objective of this research is to examine the correlation between students’ intrinsic motivation and their writing skills in the second grade of senior high school. The study was conducted at SMK Mekarwangi Insan Cendekia from March to May. The research background </w:t>
      </w:r>
      <w:r>
        <w:rPr>
          <w:rFonts w:ascii="Verdana" w:eastAsia="Verdana" w:hAnsi="Verdana" w:cs="Verdana"/>
          <w:sz w:val="16"/>
          <w:szCs w:val="16"/>
        </w:rPr>
        <w:t>is</w:t>
      </w:r>
      <w:r w:rsidRPr="00DD598A">
        <w:rPr>
          <w:rFonts w:ascii="Verdana" w:eastAsia="Verdana" w:hAnsi="Verdana" w:cs="Verdana"/>
          <w:sz w:val="16"/>
          <w:szCs w:val="16"/>
        </w:rPr>
        <w:t xml:space="preserve"> students’ lack of writing skills and low motivation to learn English. Data were obtained through the Intrinsic Motivation Questionnaire and a Writing Test, both validated and reliable. Descriptive analysis indicated that students showed relatively high intrinsic motivation and good writing performance, with data normally distributed and suitable for further analysis. The correlation analysis demonstrated a strong positive relationship between intrinsic motivation and writing skills (r = 0.865), supported by hypothesis testing and linearity analysis. Among the intrinsic motivation elements, competence had the strongest correlation with writing skills (r = 0.899), while autonomy and relatedness displayed weaker associations. These findings underline the vital role of intrinsic motivation, especially competence, in enhancing students’ writing </w:t>
      </w:r>
      <w:r>
        <w:rPr>
          <w:rFonts w:ascii="Verdana" w:eastAsia="Verdana" w:hAnsi="Verdana" w:cs="Verdana"/>
          <w:sz w:val="16"/>
          <w:szCs w:val="16"/>
        </w:rPr>
        <w:t>skills</w:t>
      </w:r>
      <w:r w:rsidR="008A41E2" w:rsidRPr="008A41E2">
        <w:rPr>
          <w:rFonts w:ascii="Verdana" w:eastAsia="Verdana" w:hAnsi="Verdana" w:cs="Verdana"/>
          <w:sz w:val="16"/>
          <w:szCs w:val="16"/>
        </w:rPr>
        <w:t>.</w:t>
      </w:r>
    </w:p>
    <w:p w14:paraId="5D54C038" w14:textId="77777777" w:rsidR="008A41E2" w:rsidRPr="00342EA5" w:rsidRDefault="008A41E2">
      <w:pPr>
        <w:spacing w:line="240" w:lineRule="auto"/>
        <w:ind w:left="566" w:right="567"/>
        <w:jc w:val="both"/>
        <w:rPr>
          <w:rFonts w:ascii="Verdana" w:eastAsia="Verdana" w:hAnsi="Verdana" w:cs="Verdana"/>
          <w:sz w:val="16"/>
          <w:szCs w:val="16"/>
        </w:rPr>
      </w:pPr>
    </w:p>
    <w:p w14:paraId="51356A8A" w14:textId="77777777" w:rsidR="0095414F" w:rsidRPr="00342EA5" w:rsidRDefault="0095414F">
      <w:pPr>
        <w:spacing w:line="240" w:lineRule="auto"/>
        <w:rPr>
          <w:rFonts w:ascii="Verdana" w:eastAsia="Verdana" w:hAnsi="Verdana" w:cs="Verdana"/>
          <w:sz w:val="16"/>
          <w:szCs w:val="16"/>
        </w:rPr>
      </w:pPr>
    </w:p>
    <w:p w14:paraId="51356A8B" w14:textId="1D0DCC72" w:rsidR="0095414F" w:rsidRPr="00342EA5" w:rsidRDefault="00754892">
      <w:pPr>
        <w:spacing w:line="240" w:lineRule="auto"/>
        <w:ind w:left="566"/>
        <w:rPr>
          <w:rFonts w:ascii="Verdana" w:eastAsia="Verdana" w:hAnsi="Verdana" w:cs="Verdana"/>
          <w:sz w:val="16"/>
          <w:szCs w:val="16"/>
        </w:rPr>
      </w:pPr>
      <w:r w:rsidRPr="00342EA5">
        <w:rPr>
          <w:rFonts w:ascii="Verdana" w:eastAsia="Verdana" w:hAnsi="Verdana" w:cs="Verdana"/>
          <w:sz w:val="16"/>
          <w:szCs w:val="16"/>
        </w:rPr>
        <w:t>K</w:t>
      </w:r>
      <w:r w:rsidR="0030468B">
        <w:rPr>
          <w:rFonts w:ascii="Verdana" w:eastAsia="Verdana" w:hAnsi="Verdana" w:cs="Verdana"/>
          <w:sz w:val="16"/>
          <w:szCs w:val="16"/>
        </w:rPr>
        <w:t xml:space="preserve">eywords </w:t>
      </w:r>
      <w:r w:rsidRPr="00342EA5">
        <w:rPr>
          <w:rFonts w:ascii="Verdana" w:eastAsia="Verdana" w:hAnsi="Verdana" w:cs="Verdana"/>
          <w:sz w:val="16"/>
          <w:szCs w:val="16"/>
        </w:rPr>
        <w:t xml:space="preserve">: </w:t>
      </w:r>
      <w:r w:rsidR="001D73B9">
        <w:rPr>
          <w:rFonts w:ascii="Verdana" w:eastAsia="Verdana" w:hAnsi="Verdana" w:cs="Verdana"/>
          <w:sz w:val="16"/>
          <w:szCs w:val="16"/>
        </w:rPr>
        <w:t>correlation</w:t>
      </w:r>
      <w:r w:rsidR="0035767E">
        <w:rPr>
          <w:rFonts w:ascii="Verdana" w:eastAsia="Verdana" w:hAnsi="Verdana" w:cs="Verdana"/>
          <w:sz w:val="16"/>
          <w:szCs w:val="16"/>
        </w:rPr>
        <w:t>,</w:t>
      </w:r>
      <w:r w:rsidR="001D73B9">
        <w:rPr>
          <w:rFonts w:ascii="Verdana" w:eastAsia="Verdana" w:hAnsi="Verdana" w:cs="Verdana"/>
          <w:sz w:val="16"/>
          <w:szCs w:val="16"/>
        </w:rPr>
        <w:t xml:space="preserve"> </w:t>
      </w:r>
      <w:r w:rsidR="00EA1476">
        <w:rPr>
          <w:rFonts w:ascii="Verdana" w:eastAsia="Verdana" w:hAnsi="Verdana" w:cs="Verdana"/>
          <w:sz w:val="16"/>
          <w:szCs w:val="16"/>
        </w:rPr>
        <w:t>intrinsic motivation</w:t>
      </w:r>
      <w:r w:rsidR="00EA1476" w:rsidRPr="00342EA5">
        <w:rPr>
          <w:rFonts w:ascii="Verdana" w:eastAsia="Verdana" w:hAnsi="Verdana" w:cs="Verdana"/>
          <w:sz w:val="16"/>
          <w:szCs w:val="16"/>
        </w:rPr>
        <w:t xml:space="preserve">, </w:t>
      </w:r>
      <w:r w:rsidR="00EA1476">
        <w:rPr>
          <w:rFonts w:ascii="Verdana" w:eastAsia="Verdana" w:hAnsi="Verdana" w:cs="Verdana"/>
          <w:sz w:val="16"/>
          <w:szCs w:val="16"/>
        </w:rPr>
        <w:t>writing skills</w:t>
      </w:r>
    </w:p>
    <w:p w14:paraId="51356A8C" w14:textId="77777777" w:rsidR="0095414F" w:rsidRPr="00342EA5" w:rsidRDefault="0095414F">
      <w:pPr>
        <w:spacing w:line="240" w:lineRule="auto"/>
        <w:rPr>
          <w:rFonts w:ascii="Verdana" w:eastAsia="Verdana" w:hAnsi="Verdana" w:cs="Verdana"/>
          <w:sz w:val="20"/>
          <w:szCs w:val="20"/>
        </w:rPr>
      </w:pPr>
    </w:p>
    <w:p w14:paraId="51356A8D" w14:textId="77777777" w:rsidR="0095414F" w:rsidRPr="00342EA5" w:rsidRDefault="0095414F">
      <w:pPr>
        <w:spacing w:line="240" w:lineRule="auto"/>
        <w:rPr>
          <w:rFonts w:ascii="Verdana" w:eastAsia="Verdana" w:hAnsi="Verdana" w:cs="Verdana"/>
          <w:sz w:val="20"/>
          <w:szCs w:val="20"/>
        </w:rPr>
      </w:pPr>
    </w:p>
    <w:p w14:paraId="51356A8E" w14:textId="77777777" w:rsidR="0095414F" w:rsidRPr="00342EA5" w:rsidRDefault="0095414F">
      <w:pPr>
        <w:spacing w:line="240" w:lineRule="auto"/>
        <w:rPr>
          <w:rFonts w:ascii="Verdana" w:eastAsia="Verdana" w:hAnsi="Verdana" w:cs="Verdana"/>
          <w:sz w:val="20"/>
          <w:szCs w:val="20"/>
        </w:rPr>
      </w:pPr>
    </w:p>
    <w:p w14:paraId="51356A8F" w14:textId="77777777" w:rsidR="0095414F" w:rsidRPr="00342EA5" w:rsidRDefault="0095414F">
      <w:pPr>
        <w:spacing w:line="240" w:lineRule="auto"/>
        <w:rPr>
          <w:rFonts w:ascii="Verdana" w:eastAsia="Verdana" w:hAnsi="Verdana" w:cs="Verdana"/>
          <w:sz w:val="20"/>
          <w:szCs w:val="20"/>
        </w:rPr>
        <w:sectPr w:rsidR="0095414F" w:rsidRPr="00342EA5" w:rsidSect="00552B54">
          <w:headerReference w:type="even" r:id="rId10"/>
          <w:headerReference w:type="default" r:id="rId11"/>
          <w:footerReference w:type="even" r:id="rId12"/>
          <w:footerReference w:type="default" r:id="rId13"/>
          <w:headerReference w:type="first" r:id="rId14"/>
          <w:footerReference w:type="first" r:id="rId15"/>
          <w:pgSz w:w="11906" w:h="16838"/>
          <w:pgMar w:top="1701" w:right="1418" w:bottom="1701" w:left="1418" w:header="720" w:footer="720" w:gutter="0"/>
          <w:pgNumType w:start="1"/>
          <w:cols w:space="720"/>
          <w:titlePg/>
        </w:sectPr>
      </w:pPr>
    </w:p>
    <w:p w14:paraId="51356A90" w14:textId="53BA8A9D" w:rsidR="0095414F" w:rsidRPr="00342EA5" w:rsidRDefault="00754892">
      <w:pPr>
        <w:numPr>
          <w:ilvl w:val="0"/>
          <w:numId w:val="1"/>
        </w:numPr>
        <w:pBdr>
          <w:top w:val="nil"/>
          <w:left w:val="nil"/>
          <w:bottom w:val="nil"/>
          <w:right w:val="nil"/>
          <w:between w:val="nil"/>
        </w:pBdr>
        <w:spacing w:line="240" w:lineRule="auto"/>
        <w:ind w:left="340" w:hanging="340"/>
        <w:jc w:val="both"/>
        <w:rPr>
          <w:rFonts w:ascii="Verdana" w:eastAsia="Verdana" w:hAnsi="Verdana" w:cs="Verdana"/>
          <w:b/>
          <w:color w:val="000000"/>
        </w:rPr>
      </w:pPr>
      <w:r w:rsidRPr="00342EA5">
        <w:rPr>
          <w:rFonts w:ascii="Verdana" w:eastAsia="Verdana" w:hAnsi="Verdana" w:cs="Verdana"/>
          <w:b/>
          <w:color w:val="000000"/>
        </w:rPr>
        <w:t>INTRODUCTION</w:t>
      </w:r>
    </w:p>
    <w:p w14:paraId="3A1B5C3A" w14:textId="0E15F245" w:rsidR="00EA1476" w:rsidRPr="00EA1476" w:rsidRDefault="00EA1476" w:rsidP="001D73B9">
      <w:pPr>
        <w:spacing w:line="240" w:lineRule="auto"/>
        <w:jc w:val="both"/>
        <w:rPr>
          <w:rFonts w:ascii="Verdana" w:eastAsia="Verdana" w:hAnsi="Verdana" w:cs="Verdana"/>
          <w:sz w:val="20"/>
          <w:szCs w:val="20"/>
          <w:lang w:val="en-ID"/>
        </w:rPr>
      </w:pPr>
      <w:r w:rsidRPr="00EA1476">
        <w:rPr>
          <w:rFonts w:ascii="Verdana" w:eastAsia="Verdana" w:hAnsi="Verdana" w:cs="Verdana"/>
          <w:sz w:val="20"/>
          <w:szCs w:val="20"/>
          <w:lang w:val="en-ID"/>
        </w:rPr>
        <w:t>Writing is one of the most essential skills in learning a foreign language as it enables learners to express ideas, thoughts, and feelings systematically through written form. Compared to other language skills, writing is more demanding since it requires accuracy, coherence, and critical organization of ideas. In the context of English as a foreign language (EFL), many Indonesian students still struggle with writing due to limited vocabulary, insufficient grammar mastery, and difficulties in generating and organizing ideas. These challenges often result in poorly structured texts and hinder students from achieving the goals of effective written communication.</w:t>
      </w:r>
      <w:r w:rsidR="00192692">
        <w:rPr>
          <w:rFonts w:ascii="Verdana" w:eastAsia="Verdana" w:hAnsi="Verdana" w:cs="Verdana"/>
          <w:sz w:val="20"/>
          <w:szCs w:val="20"/>
          <w:lang w:val="en-ID"/>
        </w:rPr>
        <w:t xml:space="preserve"> T</w:t>
      </w:r>
      <w:r w:rsidR="00192692" w:rsidRPr="00192692">
        <w:rPr>
          <w:rFonts w:ascii="Verdana" w:eastAsia="Verdana" w:hAnsi="Verdana" w:cs="Verdana"/>
          <w:sz w:val="20"/>
          <w:szCs w:val="20"/>
        </w:rPr>
        <w:t>hese difficulties indicate that writing is not only a cognitive process but also a skill that demands high levels of motivation and persistence.</w:t>
      </w:r>
    </w:p>
    <w:p w14:paraId="31ACFC8C" w14:textId="5BF4C1BC" w:rsidR="00EA1476" w:rsidRPr="00EA1476" w:rsidRDefault="00EA1476" w:rsidP="00EA1476">
      <w:pPr>
        <w:spacing w:line="240" w:lineRule="auto"/>
        <w:ind w:firstLine="340"/>
        <w:jc w:val="both"/>
        <w:rPr>
          <w:rFonts w:ascii="Verdana" w:eastAsia="Verdana" w:hAnsi="Verdana" w:cs="Verdana"/>
          <w:sz w:val="20"/>
          <w:szCs w:val="20"/>
          <w:lang w:val="en-ID"/>
        </w:rPr>
      </w:pPr>
      <w:r w:rsidRPr="00EA1476">
        <w:rPr>
          <w:rFonts w:ascii="Verdana" w:eastAsia="Verdana" w:hAnsi="Verdana" w:cs="Verdana"/>
          <w:sz w:val="20"/>
          <w:szCs w:val="20"/>
          <w:lang w:val="en-ID"/>
        </w:rPr>
        <w:t xml:space="preserve">Motivation, particularly intrinsic motivation, has been identified as a key factor influencing students’ success in language learning. </w:t>
      </w:r>
      <w:r w:rsidR="005C55A2">
        <w:rPr>
          <w:rFonts w:ascii="Verdana" w:eastAsia="Verdana" w:hAnsi="Verdana" w:cs="Verdana"/>
          <w:sz w:val="20"/>
          <w:szCs w:val="20"/>
          <w:lang w:val="en-ID"/>
        </w:rPr>
        <w:t xml:space="preserve">For instance, using an application as a medium to enhance students’ motivation in writing. </w:t>
      </w:r>
      <w:r w:rsidRPr="00EA1476">
        <w:rPr>
          <w:rFonts w:ascii="Verdana" w:eastAsia="Verdana" w:hAnsi="Verdana" w:cs="Verdana"/>
          <w:sz w:val="20"/>
          <w:szCs w:val="20"/>
          <w:lang w:val="en-ID"/>
        </w:rPr>
        <w:t xml:space="preserve">Self-Determination Theory emphasizes that intrinsic motivation—driven by curiosity, interest, and personal growth—plays a vital role in fostering learners’ engagement and performance. Students with higher levels of intrinsic motivation tend to approach writing as a meaningful activity, while those lacking motivation often experience low confidence, reduced focus, and limited effort in completing writing tasks. </w:t>
      </w:r>
      <w:r w:rsidR="008612E7">
        <w:rPr>
          <w:rFonts w:ascii="Verdana" w:eastAsia="Verdana" w:hAnsi="Verdana" w:cs="Verdana"/>
          <w:sz w:val="20"/>
          <w:szCs w:val="20"/>
        </w:rPr>
        <w:t>M</w:t>
      </w:r>
      <w:r w:rsidR="008612E7" w:rsidRPr="008612E7">
        <w:rPr>
          <w:rFonts w:ascii="Verdana" w:eastAsia="Verdana" w:hAnsi="Verdana" w:cs="Verdana"/>
          <w:sz w:val="20"/>
          <w:szCs w:val="20"/>
        </w:rPr>
        <w:t xml:space="preserve">otivation plays a crucial role in students’ academic performance. As stated by </w:t>
      </w:r>
      <w:r w:rsidR="008612E7">
        <w:rPr>
          <w:rFonts w:ascii="Verdana" w:eastAsia="Verdana" w:hAnsi="Verdana" w:cs="Verdana"/>
          <w:sz w:val="20"/>
          <w:szCs w:val="20"/>
        </w:rPr>
        <w:t>Awin</w:t>
      </w:r>
      <w:r w:rsidR="008612E7" w:rsidRPr="008612E7">
        <w:rPr>
          <w:rFonts w:ascii="Verdana" w:eastAsia="Verdana" w:hAnsi="Verdana" w:cs="Verdana"/>
          <w:sz w:val="20"/>
          <w:szCs w:val="20"/>
        </w:rPr>
        <w:t xml:space="preserve"> (2019), the higher the learning motivation in portfolio-based courses, the greater the improvement in students’ academic achievement. This suggests that strong motivation can also enhance students’ writing ability.</w:t>
      </w:r>
      <w:r w:rsidR="008612E7">
        <w:rPr>
          <w:rFonts w:ascii="Verdana" w:eastAsia="Verdana" w:hAnsi="Verdana" w:cs="Verdana"/>
          <w:sz w:val="20"/>
          <w:szCs w:val="20"/>
        </w:rPr>
        <w:t xml:space="preserve"> </w:t>
      </w:r>
      <w:r w:rsidRPr="00EA1476">
        <w:rPr>
          <w:rFonts w:ascii="Verdana" w:eastAsia="Verdana" w:hAnsi="Verdana" w:cs="Verdana"/>
          <w:sz w:val="20"/>
          <w:szCs w:val="20"/>
          <w:lang w:val="en-ID"/>
        </w:rPr>
        <w:t>This suggests that intrinsic motivation can significantly determine students’ writing achievement.</w:t>
      </w:r>
    </w:p>
    <w:p w14:paraId="530215C9" w14:textId="3E0D7A31" w:rsidR="00192692" w:rsidRDefault="00EA1476" w:rsidP="00A952C2">
      <w:pPr>
        <w:spacing w:line="240" w:lineRule="auto"/>
        <w:ind w:firstLine="340"/>
        <w:jc w:val="both"/>
        <w:rPr>
          <w:rFonts w:ascii="Verdana" w:eastAsia="Verdana" w:hAnsi="Verdana" w:cs="Verdana"/>
          <w:sz w:val="20"/>
          <w:szCs w:val="20"/>
        </w:rPr>
      </w:pPr>
      <w:r w:rsidRPr="00EA1476">
        <w:rPr>
          <w:rFonts w:ascii="Verdana" w:eastAsia="Verdana" w:hAnsi="Verdana" w:cs="Verdana"/>
          <w:sz w:val="20"/>
          <w:szCs w:val="20"/>
          <w:lang w:val="en-ID"/>
        </w:rPr>
        <w:t xml:space="preserve">Preliminary observations at SMK Mekarwangi Insan Cendekia Cibinong indicated that students face considerable difficulties in writing English texts, primarily due to limited </w:t>
      </w:r>
      <w:r w:rsidRPr="00EA1476">
        <w:rPr>
          <w:rFonts w:ascii="Verdana" w:eastAsia="Verdana" w:hAnsi="Verdana" w:cs="Verdana"/>
          <w:sz w:val="20"/>
          <w:szCs w:val="20"/>
          <w:lang w:val="en-ID"/>
        </w:rPr>
        <w:lastRenderedPageBreak/>
        <w:t xml:space="preserve">vocabulary, grammatical weaknesses, and lack of motivation to learn English. These conditions point to the necessity of investigating the </w:t>
      </w:r>
      <w:r w:rsidR="00A44C63">
        <w:rPr>
          <w:rFonts w:ascii="Verdana" w:eastAsia="Verdana" w:hAnsi="Verdana" w:cs="Verdana"/>
          <w:sz w:val="20"/>
          <w:szCs w:val="20"/>
          <w:lang w:val="en-ID"/>
        </w:rPr>
        <w:t>correlation</w:t>
      </w:r>
      <w:r w:rsidRPr="00EA1476">
        <w:rPr>
          <w:rFonts w:ascii="Verdana" w:eastAsia="Verdana" w:hAnsi="Verdana" w:cs="Verdana"/>
          <w:sz w:val="20"/>
          <w:szCs w:val="20"/>
          <w:lang w:val="en-ID"/>
        </w:rPr>
        <w:t xml:space="preserve"> between intrinsic motivation and writing skills. </w:t>
      </w:r>
      <w:r w:rsidR="009A6C29" w:rsidRPr="009A6C29">
        <w:rPr>
          <w:rFonts w:ascii="Verdana" w:eastAsia="Verdana" w:hAnsi="Verdana" w:cs="Verdana"/>
          <w:sz w:val="20"/>
          <w:szCs w:val="20"/>
          <w:lang w:val="zh-CN"/>
        </w:rPr>
        <w:t xml:space="preserve">Learning </w:t>
      </w:r>
      <w:r w:rsidR="009A6C29" w:rsidRPr="009A6C29">
        <w:rPr>
          <w:rFonts w:ascii="Verdana" w:eastAsia="Verdana" w:hAnsi="Verdana" w:cs="Verdana"/>
          <w:sz w:val="20"/>
          <w:szCs w:val="20"/>
          <w:lang w:val="en-US"/>
        </w:rPr>
        <w:t>t</w:t>
      </w:r>
      <w:r w:rsidR="009A6C29" w:rsidRPr="009A6C29">
        <w:rPr>
          <w:rFonts w:ascii="Verdana" w:eastAsia="Verdana" w:hAnsi="Verdana" w:cs="Verdana"/>
          <w:sz w:val="20"/>
          <w:szCs w:val="20"/>
          <w:lang w:val="zh-CN"/>
        </w:rPr>
        <w:t xml:space="preserve">o </w:t>
      </w:r>
      <w:r w:rsidR="009A6C29" w:rsidRPr="009A6C29">
        <w:rPr>
          <w:rFonts w:ascii="Verdana" w:eastAsia="Verdana" w:hAnsi="Verdana" w:cs="Verdana"/>
          <w:sz w:val="20"/>
          <w:szCs w:val="20"/>
          <w:lang w:val="en-US"/>
        </w:rPr>
        <w:t>w</w:t>
      </w:r>
      <w:r w:rsidR="009A6C29" w:rsidRPr="009A6C29">
        <w:rPr>
          <w:rFonts w:ascii="Verdana" w:eastAsia="Verdana" w:hAnsi="Verdana" w:cs="Verdana"/>
          <w:sz w:val="20"/>
          <w:szCs w:val="20"/>
          <w:lang w:val="zh-CN"/>
        </w:rPr>
        <w:t>rite will take longer than learning to speak since writing demands more accuracy and variations</w:t>
      </w:r>
      <w:r w:rsidR="009A6C29">
        <w:rPr>
          <w:rFonts w:ascii="Verdana" w:eastAsia="Verdana" w:hAnsi="Verdana" w:cs="Verdana"/>
          <w:sz w:val="20"/>
          <w:szCs w:val="20"/>
          <w:lang w:val="en-US"/>
        </w:rPr>
        <w:t xml:space="preserve"> (Septa Aryanika, 2016)</w:t>
      </w:r>
      <w:r w:rsidR="009A6C29" w:rsidRPr="009A6C29">
        <w:rPr>
          <w:rFonts w:ascii="Verdana" w:eastAsia="Verdana" w:hAnsi="Verdana" w:cs="Verdana"/>
          <w:sz w:val="20"/>
          <w:szCs w:val="20"/>
          <w:lang w:val="en-US"/>
        </w:rPr>
        <w:t>.</w:t>
      </w:r>
      <w:r w:rsidR="009A6C29">
        <w:rPr>
          <w:rFonts w:ascii="Verdana" w:eastAsia="Verdana" w:hAnsi="Verdana" w:cs="Verdana"/>
          <w:sz w:val="20"/>
          <w:szCs w:val="20"/>
          <w:lang w:val="en-US"/>
        </w:rPr>
        <w:t xml:space="preserve"> </w:t>
      </w:r>
      <w:r w:rsidR="00736F3C" w:rsidRPr="00736F3C">
        <w:rPr>
          <w:rFonts w:ascii="Verdana" w:eastAsia="Verdana" w:hAnsi="Verdana" w:cs="Verdana"/>
          <w:sz w:val="20"/>
          <w:szCs w:val="20"/>
        </w:rPr>
        <w:t>Unfortunately, students  had  trouble writing well-structured paragraphs, especially  when  it  came  to  coming  up  with and     organizing     ideas     for     descriptive paragraphs</w:t>
      </w:r>
      <w:r w:rsidR="00736F3C">
        <w:rPr>
          <w:rFonts w:ascii="Verdana" w:eastAsia="Verdana" w:hAnsi="Verdana" w:cs="Verdana"/>
          <w:sz w:val="20"/>
          <w:szCs w:val="20"/>
        </w:rPr>
        <w:t xml:space="preserve"> (Gusti, 2025)</w:t>
      </w:r>
      <w:r w:rsidR="00736F3C" w:rsidRPr="00736F3C">
        <w:rPr>
          <w:rFonts w:ascii="Verdana" w:eastAsia="Verdana" w:hAnsi="Verdana" w:cs="Verdana"/>
          <w:sz w:val="20"/>
          <w:szCs w:val="20"/>
        </w:rPr>
        <w:t xml:space="preserve">. </w:t>
      </w:r>
      <w:r w:rsidR="009A6C29" w:rsidRPr="009A6C29">
        <w:rPr>
          <w:rFonts w:ascii="Verdana" w:eastAsia="Verdana" w:hAnsi="Verdana" w:cs="Verdana"/>
          <w:sz w:val="20"/>
          <w:szCs w:val="20"/>
          <w:lang w:val="en-US"/>
        </w:rPr>
        <w:t>According to an initial interview, they found it challenging to construct grammatically correct sentences and to express their vocabulary variety</w:t>
      </w:r>
      <w:r w:rsidR="009A6C29">
        <w:rPr>
          <w:rFonts w:ascii="Verdana" w:eastAsia="Verdana" w:hAnsi="Verdana" w:cs="Verdana"/>
          <w:sz w:val="20"/>
          <w:szCs w:val="20"/>
          <w:lang w:val="en-US"/>
        </w:rPr>
        <w:t xml:space="preserve"> (</w:t>
      </w:r>
      <w:r w:rsidR="009A6C29" w:rsidRPr="009A6C29">
        <w:rPr>
          <w:rFonts w:ascii="Verdana" w:eastAsia="Verdana" w:hAnsi="Verdana" w:cs="Verdana"/>
          <w:sz w:val="20"/>
          <w:szCs w:val="20"/>
          <w:lang w:val="en-US"/>
        </w:rPr>
        <w:t>Dea</w:t>
      </w:r>
      <w:r w:rsidR="009A6C29">
        <w:rPr>
          <w:rFonts w:ascii="Verdana" w:eastAsia="Verdana" w:hAnsi="Verdana" w:cs="Verdana"/>
          <w:sz w:val="20"/>
          <w:szCs w:val="20"/>
          <w:lang w:val="en-US"/>
        </w:rPr>
        <w:t>n et al., 2021)</w:t>
      </w:r>
      <w:r w:rsidR="009A6C29" w:rsidRPr="009A6C29">
        <w:rPr>
          <w:rFonts w:ascii="Verdana" w:eastAsia="Verdana" w:hAnsi="Verdana" w:cs="Verdana"/>
          <w:sz w:val="20"/>
          <w:szCs w:val="20"/>
          <w:lang w:val="en-US"/>
        </w:rPr>
        <w:t>.</w:t>
      </w:r>
      <w:r w:rsidR="009A6C29">
        <w:rPr>
          <w:rFonts w:ascii="Verdana" w:eastAsia="Verdana" w:hAnsi="Verdana" w:cs="Verdana"/>
          <w:sz w:val="20"/>
          <w:szCs w:val="20"/>
          <w:lang w:val="en-US"/>
        </w:rPr>
        <w:t xml:space="preserve"> </w:t>
      </w:r>
      <w:r w:rsidR="009A6C29" w:rsidRPr="009A6C29">
        <w:rPr>
          <w:rFonts w:ascii="Verdana" w:eastAsia="Verdana" w:hAnsi="Verdana" w:cs="Verdana"/>
          <w:sz w:val="20"/>
          <w:szCs w:val="20"/>
        </w:rPr>
        <w:t>Unmotivated students are a common concern for teachers, as each student may have different underlying causes</w:t>
      </w:r>
      <w:r w:rsidR="00B43A6B">
        <w:rPr>
          <w:rFonts w:ascii="Verdana" w:eastAsia="Verdana" w:hAnsi="Verdana" w:cs="Verdana"/>
          <w:sz w:val="20"/>
          <w:szCs w:val="20"/>
        </w:rPr>
        <w:t xml:space="preserve"> in writing</w:t>
      </w:r>
      <w:r w:rsidR="009A6C29">
        <w:rPr>
          <w:rFonts w:ascii="Verdana" w:eastAsia="Verdana" w:hAnsi="Verdana" w:cs="Verdana"/>
          <w:sz w:val="20"/>
          <w:szCs w:val="20"/>
        </w:rPr>
        <w:t xml:space="preserve"> (</w:t>
      </w:r>
      <w:r w:rsidR="009A6C29" w:rsidRPr="009A6C29">
        <w:rPr>
          <w:rFonts w:ascii="Verdana" w:eastAsia="Verdana" w:hAnsi="Verdana" w:cs="Verdana"/>
          <w:sz w:val="20"/>
          <w:szCs w:val="20"/>
          <w:lang w:val="en-US"/>
        </w:rPr>
        <w:t xml:space="preserve">Nisa </w:t>
      </w:r>
      <w:r w:rsidR="009A6C29">
        <w:rPr>
          <w:rFonts w:ascii="Verdana" w:eastAsia="Verdana" w:hAnsi="Verdana" w:cs="Verdana"/>
          <w:sz w:val="20"/>
          <w:szCs w:val="20"/>
          <w:lang w:val="en-US"/>
        </w:rPr>
        <w:t xml:space="preserve">et al., </w:t>
      </w:r>
      <w:r w:rsidR="009A6C29" w:rsidRPr="009A6C29">
        <w:rPr>
          <w:rFonts w:ascii="Verdana" w:eastAsia="Verdana" w:hAnsi="Verdana" w:cs="Verdana"/>
          <w:sz w:val="20"/>
          <w:szCs w:val="20"/>
          <w:lang w:val="en-US"/>
        </w:rPr>
        <w:t>2021)</w:t>
      </w:r>
      <w:r w:rsidR="009A6C29" w:rsidRPr="009A6C29">
        <w:rPr>
          <w:rFonts w:ascii="Verdana" w:eastAsia="Verdana" w:hAnsi="Verdana" w:cs="Verdana"/>
          <w:sz w:val="20"/>
          <w:szCs w:val="20"/>
        </w:rPr>
        <w:t>.</w:t>
      </w:r>
      <w:r w:rsidR="00B43A6B">
        <w:rPr>
          <w:rFonts w:ascii="Verdana" w:eastAsia="Verdana" w:hAnsi="Verdana" w:cs="Verdana"/>
          <w:sz w:val="20"/>
          <w:szCs w:val="20"/>
        </w:rPr>
        <w:t xml:space="preserve"> </w:t>
      </w:r>
      <w:r w:rsidR="00B43A6B" w:rsidRPr="00B43A6B">
        <w:rPr>
          <w:rFonts w:ascii="Verdana" w:eastAsia="Verdana" w:hAnsi="Verdana" w:cs="Verdana"/>
          <w:sz w:val="20"/>
          <w:szCs w:val="20"/>
        </w:rPr>
        <w:t xml:space="preserve">Students must be highly motivated in order to have strong writing </w:t>
      </w:r>
      <w:r w:rsidR="00B43A6B">
        <w:rPr>
          <w:rFonts w:ascii="Verdana" w:eastAsia="Verdana" w:hAnsi="Verdana" w:cs="Verdana"/>
          <w:sz w:val="20"/>
          <w:szCs w:val="20"/>
        </w:rPr>
        <w:t>skills</w:t>
      </w:r>
      <w:r w:rsidR="00B43A6B" w:rsidRPr="00B43A6B">
        <w:rPr>
          <w:rFonts w:ascii="Verdana" w:eastAsia="Verdana" w:hAnsi="Verdana" w:cs="Verdana"/>
          <w:sz w:val="20"/>
          <w:szCs w:val="20"/>
        </w:rPr>
        <w:t xml:space="preserve"> and be able to solve writing problems</w:t>
      </w:r>
      <w:r w:rsidR="00B43A6B">
        <w:rPr>
          <w:rFonts w:ascii="Verdana" w:eastAsia="Verdana" w:hAnsi="Verdana" w:cs="Verdana"/>
          <w:sz w:val="20"/>
          <w:szCs w:val="20"/>
        </w:rPr>
        <w:t xml:space="preserve"> (</w:t>
      </w:r>
      <w:r w:rsidR="00B43A6B" w:rsidRPr="00B43A6B">
        <w:rPr>
          <w:rFonts w:ascii="Verdana" w:eastAsia="Verdana" w:hAnsi="Verdana" w:cs="Verdana"/>
          <w:sz w:val="20"/>
          <w:szCs w:val="20"/>
          <w:lang w:val="en-US"/>
        </w:rPr>
        <w:t>Fatmawati et al</w:t>
      </w:r>
      <w:r w:rsidR="00B43A6B" w:rsidRPr="00B43A6B">
        <w:rPr>
          <w:rFonts w:ascii="Verdana" w:eastAsia="Verdana" w:hAnsi="Verdana" w:cs="Verdana"/>
          <w:i/>
          <w:iCs/>
          <w:sz w:val="20"/>
          <w:szCs w:val="20"/>
          <w:lang w:val="en-US"/>
        </w:rPr>
        <w:t>,</w:t>
      </w:r>
      <w:r w:rsidR="00B43A6B" w:rsidRPr="00B43A6B">
        <w:rPr>
          <w:rFonts w:ascii="Verdana" w:eastAsia="Verdana" w:hAnsi="Verdana" w:cs="Verdana"/>
          <w:sz w:val="20"/>
          <w:szCs w:val="20"/>
          <w:lang w:val="en-US"/>
        </w:rPr>
        <w:t xml:space="preserve"> 2024)</w:t>
      </w:r>
      <w:r w:rsidR="00B43A6B" w:rsidRPr="00B43A6B">
        <w:rPr>
          <w:rFonts w:ascii="Verdana" w:eastAsia="Verdana" w:hAnsi="Verdana" w:cs="Verdana"/>
          <w:sz w:val="20"/>
          <w:szCs w:val="20"/>
        </w:rPr>
        <w:t>.</w:t>
      </w:r>
      <w:r w:rsidR="00B43A6B">
        <w:rPr>
          <w:rFonts w:ascii="Verdana" w:eastAsia="Verdana" w:hAnsi="Verdana" w:cs="Verdana"/>
          <w:sz w:val="20"/>
          <w:szCs w:val="20"/>
        </w:rPr>
        <w:t xml:space="preserve"> </w:t>
      </w:r>
      <w:r w:rsidR="00736F3C" w:rsidRPr="00EA1476">
        <w:rPr>
          <w:rFonts w:ascii="Verdana" w:eastAsia="Verdana" w:hAnsi="Verdana" w:cs="Verdana"/>
          <w:sz w:val="20"/>
          <w:szCs w:val="20"/>
          <w:lang w:val="en-ID"/>
        </w:rPr>
        <w:t>Therefore, this study aims to examine the correlation between students’ intrinsic motivation and their writing performance, with the expectation that the findings will provide insights into how motivation contributes to improving students’ writing</w:t>
      </w:r>
      <w:r w:rsidR="00736F3C">
        <w:rPr>
          <w:rFonts w:ascii="Verdana" w:eastAsia="Verdana" w:hAnsi="Verdana" w:cs="Verdana"/>
          <w:sz w:val="20"/>
          <w:szCs w:val="20"/>
          <w:lang w:val="en-ID"/>
        </w:rPr>
        <w:t xml:space="preserve"> skills</w:t>
      </w:r>
      <w:r w:rsidR="00736F3C" w:rsidRPr="00EA1476">
        <w:rPr>
          <w:rFonts w:ascii="Verdana" w:eastAsia="Verdana" w:hAnsi="Verdana" w:cs="Verdana"/>
          <w:sz w:val="20"/>
          <w:szCs w:val="20"/>
          <w:lang w:val="en-ID"/>
        </w:rPr>
        <w:t xml:space="preserve"> in the classroom</w:t>
      </w:r>
      <w:r w:rsidR="00736F3C">
        <w:rPr>
          <w:rFonts w:ascii="Verdana" w:eastAsia="Verdana" w:hAnsi="Verdana" w:cs="Verdana"/>
          <w:sz w:val="20"/>
          <w:szCs w:val="20"/>
          <w:lang w:val="en-ID"/>
        </w:rPr>
        <w:t>.</w:t>
      </w:r>
    </w:p>
    <w:p w14:paraId="4A725C0A" w14:textId="77777777" w:rsidR="00A952C2" w:rsidRPr="00342EA5" w:rsidRDefault="00A952C2" w:rsidP="00A952C2">
      <w:pPr>
        <w:spacing w:line="240" w:lineRule="auto"/>
        <w:ind w:firstLine="340"/>
        <w:jc w:val="both"/>
        <w:rPr>
          <w:rFonts w:ascii="Verdana" w:eastAsia="Verdana" w:hAnsi="Verdana" w:cs="Verdana"/>
          <w:sz w:val="20"/>
          <w:szCs w:val="20"/>
        </w:rPr>
      </w:pPr>
    </w:p>
    <w:p w14:paraId="51356A96" w14:textId="77777777" w:rsidR="0095414F" w:rsidRPr="00342EA5" w:rsidRDefault="0095414F">
      <w:pPr>
        <w:spacing w:line="240" w:lineRule="auto"/>
        <w:jc w:val="both"/>
        <w:rPr>
          <w:rFonts w:ascii="Verdana" w:eastAsia="Verdana" w:hAnsi="Verdana" w:cs="Verdana"/>
          <w:sz w:val="20"/>
          <w:szCs w:val="20"/>
        </w:rPr>
      </w:pPr>
    </w:p>
    <w:p w14:paraId="51356A97" w14:textId="298849E1" w:rsidR="0095414F" w:rsidRPr="00342EA5" w:rsidRDefault="00754892">
      <w:pPr>
        <w:numPr>
          <w:ilvl w:val="0"/>
          <w:numId w:val="1"/>
        </w:numPr>
        <w:pBdr>
          <w:top w:val="nil"/>
          <w:left w:val="nil"/>
          <w:bottom w:val="nil"/>
          <w:right w:val="nil"/>
          <w:between w:val="nil"/>
        </w:pBdr>
        <w:spacing w:line="240" w:lineRule="auto"/>
        <w:ind w:left="340" w:hanging="340"/>
        <w:jc w:val="both"/>
        <w:rPr>
          <w:rFonts w:ascii="Verdana" w:eastAsia="Verdana" w:hAnsi="Verdana" w:cs="Verdana"/>
          <w:b/>
          <w:color w:val="000000"/>
        </w:rPr>
      </w:pPr>
      <w:r w:rsidRPr="00342EA5">
        <w:rPr>
          <w:rFonts w:ascii="Verdana" w:eastAsia="Verdana" w:hAnsi="Verdana" w:cs="Verdana"/>
          <w:b/>
          <w:color w:val="000000"/>
        </w:rPr>
        <w:t>RESEARCH METHODS</w:t>
      </w:r>
    </w:p>
    <w:p w14:paraId="293847D1" w14:textId="77777777" w:rsidR="001D73B9" w:rsidRDefault="001D73B9" w:rsidP="009A6C29">
      <w:pPr>
        <w:spacing w:line="240" w:lineRule="auto"/>
        <w:jc w:val="both"/>
        <w:rPr>
          <w:rFonts w:ascii="Verdana" w:eastAsia="Verdana" w:hAnsi="Verdana" w:cs="Verdana"/>
          <w:sz w:val="20"/>
          <w:szCs w:val="20"/>
        </w:rPr>
      </w:pPr>
      <w:r w:rsidRPr="001D73B9">
        <w:rPr>
          <w:rFonts w:ascii="Verdana" w:eastAsia="Verdana" w:hAnsi="Verdana" w:cs="Verdana"/>
          <w:sz w:val="20"/>
          <w:szCs w:val="20"/>
        </w:rPr>
        <w:t xml:space="preserve">The research was conducted at SMK Mekarwangi Insan Cendekia Cibinong with 26 second grade students as participants. The objective is to find whether there is a correlation between students’ intrinsic motivation to write and their writing skills. </w:t>
      </w:r>
    </w:p>
    <w:p w14:paraId="694CC4BB" w14:textId="77777777" w:rsidR="001D73B9" w:rsidRDefault="001D73B9" w:rsidP="009A6C29">
      <w:pPr>
        <w:spacing w:line="240" w:lineRule="auto"/>
        <w:ind w:firstLine="340"/>
        <w:jc w:val="both"/>
        <w:rPr>
          <w:rFonts w:ascii="Verdana" w:eastAsia="Verdana" w:hAnsi="Verdana" w:cs="Verdana"/>
          <w:sz w:val="20"/>
          <w:szCs w:val="20"/>
        </w:rPr>
      </w:pPr>
      <w:r w:rsidRPr="001D73B9">
        <w:rPr>
          <w:rFonts w:ascii="Verdana" w:eastAsia="Verdana" w:hAnsi="Verdana" w:cs="Verdana"/>
          <w:sz w:val="20"/>
          <w:szCs w:val="20"/>
        </w:rPr>
        <w:t xml:space="preserve">This study employed a quantitative correlational design using Karl Pearson’s Product Moment analysis to examine the relationship between variables. The independent variable was students’ intrinsic motivation, while the dependent variable was their writing skills. </w:t>
      </w:r>
    </w:p>
    <w:p w14:paraId="20EC1B09" w14:textId="77777777" w:rsidR="001D73B9" w:rsidRDefault="001D73B9" w:rsidP="009A6C29">
      <w:pPr>
        <w:spacing w:line="240" w:lineRule="auto"/>
        <w:ind w:firstLine="340"/>
        <w:jc w:val="both"/>
        <w:rPr>
          <w:rFonts w:ascii="Verdana" w:eastAsia="Verdana" w:hAnsi="Verdana" w:cs="Verdana"/>
          <w:sz w:val="20"/>
          <w:szCs w:val="20"/>
        </w:rPr>
      </w:pPr>
      <w:r w:rsidRPr="001D73B9">
        <w:rPr>
          <w:rFonts w:ascii="Verdana" w:eastAsia="Verdana" w:hAnsi="Verdana" w:cs="Verdana"/>
          <w:sz w:val="20"/>
          <w:szCs w:val="20"/>
        </w:rPr>
        <w:t xml:space="preserve">Two instruments were used: (1) an intrinsic motivation questionnaire based on Self Determination Theory, consisting of 35 items (20 positive, 15 negative) measured with a 4-point Likert scale; and (2) a writing test in the form of procedure texts, assessed by five criteria: Content (30), Organization (20), Vocabulary (20), Language Use (25), and Mechanics (5). Students’ motivation scores ranged from 35–140, while writing scores were classified into five categories from “Very Good” to “Fail.” Both instruments were tested using Pearson’s Product Moment for validity and Cronbach Alpha for reliability, with analyses conducted in SPSS 31 for Windows. </w:t>
      </w:r>
    </w:p>
    <w:p w14:paraId="35EDD00B" w14:textId="41241951" w:rsidR="006B336A" w:rsidRPr="00CC3059" w:rsidRDefault="001D73B9" w:rsidP="009A6C29">
      <w:pPr>
        <w:spacing w:line="240" w:lineRule="auto"/>
        <w:ind w:firstLine="340"/>
        <w:jc w:val="both"/>
        <w:rPr>
          <w:rFonts w:ascii="Verdana" w:eastAsia="Verdana" w:hAnsi="Verdana" w:cs="Verdana"/>
          <w:sz w:val="20"/>
          <w:szCs w:val="20"/>
          <w:lang w:val="en-ID"/>
        </w:rPr>
      </w:pPr>
      <w:r w:rsidRPr="001D73B9">
        <w:rPr>
          <w:rFonts w:ascii="Verdana" w:eastAsia="Verdana" w:hAnsi="Verdana" w:cs="Verdana"/>
          <w:sz w:val="20"/>
          <w:szCs w:val="20"/>
        </w:rPr>
        <w:t>Data were analyzed through several steps: (1) Normality test using Shapiro-Wilk; (2) Linearity test through regression analysis; (3) Correlation analysis using Pearson’s Product Moment; (4) Hypothesis testing with t-test; and (5) Coefficient of Determination (CD) to measure the contribution of motivation to writing skills.</w:t>
      </w:r>
    </w:p>
    <w:p w14:paraId="51356A9B" w14:textId="77777777" w:rsidR="0095414F" w:rsidRPr="00CC3059" w:rsidRDefault="0095414F">
      <w:pPr>
        <w:spacing w:line="240" w:lineRule="auto"/>
        <w:jc w:val="both"/>
        <w:rPr>
          <w:rFonts w:ascii="Verdana" w:eastAsia="Verdana" w:hAnsi="Verdana" w:cs="Verdana"/>
          <w:sz w:val="20"/>
          <w:szCs w:val="20"/>
          <w:lang w:val="en-ID"/>
        </w:rPr>
      </w:pPr>
    </w:p>
    <w:p w14:paraId="51356A9C" w14:textId="77777777" w:rsidR="0095414F" w:rsidRPr="00342EA5" w:rsidRDefault="0095414F">
      <w:pPr>
        <w:spacing w:line="240" w:lineRule="auto"/>
        <w:jc w:val="both"/>
        <w:rPr>
          <w:rFonts w:ascii="Verdana" w:eastAsia="Verdana" w:hAnsi="Verdana" w:cs="Verdana"/>
          <w:sz w:val="20"/>
          <w:szCs w:val="20"/>
        </w:rPr>
      </w:pPr>
    </w:p>
    <w:p w14:paraId="51356A9D" w14:textId="1FE0AF46" w:rsidR="0095414F" w:rsidRPr="00342EA5" w:rsidRDefault="00754892">
      <w:pPr>
        <w:numPr>
          <w:ilvl w:val="0"/>
          <w:numId w:val="1"/>
        </w:numPr>
        <w:pBdr>
          <w:top w:val="nil"/>
          <w:left w:val="nil"/>
          <w:bottom w:val="nil"/>
          <w:right w:val="nil"/>
          <w:between w:val="nil"/>
        </w:pBdr>
        <w:spacing w:line="240" w:lineRule="auto"/>
        <w:ind w:left="340" w:hanging="340"/>
        <w:jc w:val="both"/>
        <w:rPr>
          <w:rFonts w:ascii="Verdana" w:eastAsia="Verdana" w:hAnsi="Verdana" w:cs="Verdana"/>
          <w:b/>
          <w:color w:val="000000"/>
        </w:rPr>
      </w:pPr>
      <w:r w:rsidRPr="00342EA5">
        <w:rPr>
          <w:rFonts w:ascii="Verdana" w:eastAsia="Verdana" w:hAnsi="Verdana" w:cs="Verdana"/>
          <w:b/>
          <w:color w:val="000000"/>
        </w:rPr>
        <w:t>RESULT AND DISCUSSION</w:t>
      </w:r>
    </w:p>
    <w:p w14:paraId="71616872" w14:textId="77777777" w:rsidR="006B336A" w:rsidRDefault="006B336A" w:rsidP="006B336A">
      <w:pPr>
        <w:spacing w:line="240" w:lineRule="auto"/>
        <w:jc w:val="both"/>
        <w:rPr>
          <w:rFonts w:ascii="Verdana" w:eastAsia="Verdana" w:hAnsi="Verdana" w:cs="Verdana"/>
          <w:sz w:val="20"/>
          <w:szCs w:val="20"/>
        </w:rPr>
      </w:pPr>
    </w:p>
    <w:p w14:paraId="296EC2CA" w14:textId="77777777" w:rsidR="00107861" w:rsidRDefault="00C54A40" w:rsidP="006B336A">
      <w:pPr>
        <w:spacing w:line="240" w:lineRule="auto"/>
        <w:jc w:val="both"/>
        <w:rPr>
          <w:rFonts w:ascii="Verdana" w:eastAsia="Verdana" w:hAnsi="Verdana" w:cs="Verdana"/>
          <w:sz w:val="20"/>
          <w:szCs w:val="20"/>
          <w:lang w:val="en-ID"/>
        </w:rPr>
      </w:pPr>
      <w:r w:rsidRPr="00C54A40">
        <w:rPr>
          <w:rFonts w:ascii="Verdana" w:eastAsia="Verdana" w:hAnsi="Verdana" w:cs="Verdana"/>
          <w:sz w:val="20"/>
          <w:szCs w:val="20"/>
        </w:rPr>
        <w:t xml:space="preserve">This section presents the results of the study along with their interpretation. </w:t>
      </w:r>
      <w:r w:rsidR="00C95981" w:rsidRPr="00C95981">
        <w:rPr>
          <w:rFonts w:ascii="Verdana" w:eastAsia="Verdana" w:hAnsi="Verdana" w:cs="Verdana"/>
          <w:sz w:val="20"/>
          <w:szCs w:val="20"/>
          <w:lang w:val="en-ID"/>
        </w:rPr>
        <w:t>The data in this study were obtained through two main instruments: an intrinsic motivation questionnaire and a writing test. The intrinsic motivation questionnaire, adapted from Self-Determination Theory (Deci &amp; Ryan, 1985; Ryan &amp; Deci, 2017), consisted of 35 items covering three dimensions, namely competence, autonomy, and relatedness. Meanwhile, the writing test asked students to compose a procedure text which was later scored using Jacobs et al.’s (1983) rubric that includes five assessment components: content, organization, vocabulary, language use, and mechanics.</w:t>
      </w:r>
    </w:p>
    <w:p w14:paraId="51356A9F" w14:textId="43B8F3D3" w:rsidR="0095414F" w:rsidRPr="00107861" w:rsidRDefault="00C54A40" w:rsidP="00107861">
      <w:pPr>
        <w:spacing w:line="240" w:lineRule="auto"/>
        <w:ind w:firstLine="284"/>
        <w:jc w:val="both"/>
        <w:rPr>
          <w:rFonts w:ascii="Verdana" w:eastAsia="Verdana" w:hAnsi="Verdana" w:cs="Verdana"/>
          <w:sz w:val="20"/>
          <w:szCs w:val="20"/>
          <w:lang w:val="en-ID"/>
        </w:rPr>
      </w:pPr>
      <w:r w:rsidRPr="00C54A40">
        <w:rPr>
          <w:rFonts w:ascii="Verdana" w:eastAsia="Verdana" w:hAnsi="Verdana" w:cs="Verdana"/>
          <w:sz w:val="20"/>
          <w:szCs w:val="20"/>
        </w:rPr>
        <w:t>The analysis includes descriptive statistics, normality testing, and correlation analysis between students’ intrinsic motivation and writing skills. The results are further discussed in relation to relevant theories and previous research to highlight their significance.</w:t>
      </w:r>
    </w:p>
    <w:p w14:paraId="51356AA0" w14:textId="70FF8DAD" w:rsidR="0095414F" w:rsidRPr="00342EA5" w:rsidRDefault="0095414F">
      <w:pPr>
        <w:spacing w:line="240" w:lineRule="auto"/>
        <w:jc w:val="both"/>
        <w:rPr>
          <w:rFonts w:ascii="Verdana" w:eastAsia="Verdana" w:hAnsi="Verdana" w:cs="Verdana"/>
          <w:sz w:val="20"/>
          <w:szCs w:val="20"/>
        </w:rPr>
      </w:pPr>
    </w:p>
    <w:p w14:paraId="51356AA1" w14:textId="3D64048A" w:rsidR="0095414F" w:rsidRPr="00342EA5" w:rsidRDefault="00B50103">
      <w:pPr>
        <w:numPr>
          <w:ilvl w:val="1"/>
          <w:numId w:val="2"/>
        </w:numPr>
        <w:pBdr>
          <w:top w:val="nil"/>
          <w:left w:val="nil"/>
          <w:bottom w:val="nil"/>
          <w:right w:val="nil"/>
          <w:between w:val="nil"/>
        </w:pBdr>
        <w:spacing w:line="240" w:lineRule="auto"/>
        <w:ind w:left="567" w:hanging="567"/>
        <w:jc w:val="both"/>
        <w:rPr>
          <w:rFonts w:ascii="Verdana" w:eastAsia="Verdana" w:hAnsi="Verdana" w:cs="Verdana"/>
          <w:b/>
          <w:color w:val="000000"/>
          <w:sz w:val="20"/>
          <w:szCs w:val="20"/>
        </w:rPr>
      </w:pPr>
      <w:r>
        <w:rPr>
          <w:rFonts w:ascii="Verdana" w:eastAsia="Verdana" w:hAnsi="Verdana" w:cs="Verdana"/>
          <w:b/>
          <w:color w:val="000000"/>
          <w:sz w:val="20"/>
          <w:szCs w:val="20"/>
        </w:rPr>
        <w:t>Descriptive Statistics</w:t>
      </w:r>
    </w:p>
    <w:p w14:paraId="25F317A5" w14:textId="1F0FD05D" w:rsidR="00107861" w:rsidRDefault="00107861" w:rsidP="006B336A">
      <w:pPr>
        <w:spacing w:line="240" w:lineRule="auto"/>
        <w:jc w:val="both"/>
        <w:rPr>
          <w:rFonts w:ascii="Verdana" w:eastAsia="Verdana" w:hAnsi="Verdana" w:cs="Verdana"/>
          <w:sz w:val="20"/>
          <w:szCs w:val="20"/>
          <w:lang w:val="en-ID"/>
        </w:rPr>
      </w:pPr>
      <w:r w:rsidRPr="00C95981">
        <w:rPr>
          <w:rFonts w:ascii="Verdana" w:eastAsia="Verdana" w:hAnsi="Verdana" w:cs="Verdana"/>
          <w:sz w:val="20"/>
          <w:szCs w:val="20"/>
          <w:lang w:val="en-ID"/>
        </w:rPr>
        <w:t>The d</w:t>
      </w:r>
      <w:r w:rsidR="0030468B" w:rsidRPr="0030468B">
        <w:rPr>
          <w:rFonts w:ascii="Verdana" w:eastAsia="Verdana" w:hAnsi="Verdana" w:cs="Verdana"/>
          <w:sz w:val="20"/>
          <w:szCs w:val="20"/>
        </w:rPr>
        <w:t>escriptive analysis revealed that students demonstrated relatively high levels of intrinsic motivation and writing performance</w:t>
      </w:r>
      <w:r w:rsidR="0030468B">
        <w:rPr>
          <w:rFonts w:ascii="Verdana" w:eastAsia="Verdana" w:hAnsi="Verdana" w:cs="Verdana"/>
          <w:sz w:val="20"/>
          <w:szCs w:val="20"/>
          <w:lang w:val="en-ID"/>
        </w:rPr>
        <w:t>.</w:t>
      </w:r>
      <w:r>
        <w:rPr>
          <w:rFonts w:ascii="Verdana" w:eastAsia="Verdana" w:hAnsi="Verdana" w:cs="Verdana"/>
          <w:sz w:val="20"/>
          <w:szCs w:val="20"/>
          <w:lang w:val="en-ID"/>
        </w:rPr>
        <w:t xml:space="preserve"> </w:t>
      </w:r>
    </w:p>
    <w:p w14:paraId="67F3EBA2" w14:textId="77777777" w:rsidR="00BB0553" w:rsidRDefault="00BB0553" w:rsidP="00BB0553">
      <w:pPr>
        <w:rPr>
          <w:rFonts w:ascii="Verdana" w:eastAsia="Verdana" w:hAnsi="Verdana" w:cs="Verdana"/>
          <w:sz w:val="20"/>
          <w:szCs w:val="20"/>
        </w:rPr>
      </w:pPr>
    </w:p>
    <w:p w14:paraId="3CD0FC7F" w14:textId="2C966D79" w:rsidR="008A1B4F" w:rsidRPr="00342EA5" w:rsidRDefault="008A1B4F" w:rsidP="0030468B">
      <w:pPr>
        <w:jc w:val="center"/>
        <w:rPr>
          <w:rFonts w:ascii="Verdana" w:eastAsia="Verdana" w:hAnsi="Verdana" w:cs="Verdana"/>
          <w:sz w:val="20"/>
          <w:szCs w:val="20"/>
        </w:rPr>
      </w:pPr>
      <w:r w:rsidRPr="00342EA5">
        <w:rPr>
          <w:rFonts w:ascii="Verdana" w:eastAsia="Verdana" w:hAnsi="Verdana" w:cs="Verdana"/>
          <w:sz w:val="20"/>
          <w:szCs w:val="20"/>
        </w:rPr>
        <w:t xml:space="preserve">Tabel 1. </w:t>
      </w:r>
      <w:r>
        <w:rPr>
          <w:rFonts w:ascii="Verdana" w:eastAsia="Verdana" w:hAnsi="Verdana" w:cs="Verdana"/>
          <w:sz w:val="20"/>
          <w:szCs w:val="20"/>
        </w:rPr>
        <w:t>Descriptive Statistic of Data</w:t>
      </w:r>
    </w:p>
    <w:p w14:paraId="2C365E6B" w14:textId="77777777" w:rsidR="008A1B4F" w:rsidRDefault="008A1B4F" w:rsidP="00B50103">
      <w:pPr>
        <w:spacing w:line="240" w:lineRule="auto"/>
        <w:jc w:val="both"/>
        <w:rPr>
          <w:rFonts w:ascii="Verdana" w:eastAsia="Verdana" w:hAnsi="Verdana" w:cs="Verdana"/>
          <w:sz w:val="20"/>
          <w:szCs w:val="20"/>
        </w:rPr>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510"/>
        <w:gridCol w:w="900"/>
        <w:gridCol w:w="992"/>
        <w:gridCol w:w="1985"/>
        <w:gridCol w:w="1701"/>
        <w:gridCol w:w="1972"/>
      </w:tblGrid>
      <w:tr w:rsidR="002A2BC5" w14:paraId="334CBE19" w14:textId="77777777" w:rsidTr="00C31817">
        <w:trPr>
          <w:trHeight w:val="573"/>
        </w:trPr>
        <w:tc>
          <w:tcPr>
            <w:tcW w:w="1510" w:type="dxa"/>
            <w:tcBorders>
              <w:bottom w:val="single" w:sz="4" w:space="0" w:color="auto"/>
            </w:tcBorders>
            <w:vAlign w:val="center"/>
          </w:tcPr>
          <w:p w14:paraId="66174811" w14:textId="1441847A" w:rsidR="002A2BC5" w:rsidRPr="002A2BC5" w:rsidRDefault="002A2BC5" w:rsidP="00BB0553">
            <w:pPr>
              <w:jc w:val="center"/>
              <w:rPr>
                <w:rFonts w:ascii="Verdana" w:eastAsia="Verdana" w:hAnsi="Verdana" w:cs="Verdana"/>
                <w:b/>
                <w:bCs/>
                <w:sz w:val="20"/>
                <w:szCs w:val="20"/>
              </w:rPr>
            </w:pPr>
            <w:r w:rsidRPr="002A2BC5">
              <w:rPr>
                <w:rFonts w:ascii="Verdana" w:eastAsia="Verdana" w:hAnsi="Verdana" w:cs="Verdana"/>
                <w:b/>
                <w:bCs/>
                <w:sz w:val="20"/>
                <w:szCs w:val="20"/>
              </w:rPr>
              <w:t>Variable</w:t>
            </w:r>
          </w:p>
        </w:tc>
        <w:tc>
          <w:tcPr>
            <w:tcW w:w="900" w:type="dxa"/>
            <w:tcBorders>
              <w:bottom w:val="single" w:sz="4" w:space="0" w:color="auto"/>
            </w:tcBorders>
            <w:vAlign w:val="center"/>
          </w:tcPr>
          <w:p w14:paraId="26349F53" w14:textId="26F54805" w:rsidR="002A2BC5" w:rsidRPr="002A2BC5" w:rsidRDefault="002A2BC5" w:rsidP="00BB0553">
            <w:pPr>
              <w:jc w:val="center"/>
              <w:rPr>
                <w:rFonts w:ascii="Verdana" w:eastAsia="Verdana" w:hAnsi="Verdana" w:cs="Verdana"/>
                <w:b/>
                <w:bCs/>
                <w:sz w:val="20"/>
                <w:szCs w:val="20"/>
              </w:rPr>
            </w:pPr>
            <w:r w:rsidRPr="002A2BC5">
              <w:rPr>
                <w:rFonts w:ascii="Verdana" w:eastAsia="Verdana" w:hAnsi="Verdana" w:cs="Verdana"/>
                <w:b/>
                <w:bCs/>
                <w:sz w:val="20"/>
                <w:szCs w:val="20"/>
              </w:rPr>
              <w:t>Mean</w:t>
            </w:r>
          </w:p>
        </w:tc>
        <w:tc>
          <w:tcPr>
            <w:tcW w:w="992" w:type="dxa"/>
            <w:tcBorders>
              <w:bottom w:val="single" w:sz="4" w:space="0" w:color="auto"/>
            </w:tcBorders>
            <w:vAlign w:val="center"/>
          </w:tcPr>
          <w:p w14:paraId="4BD10340" w14:textId="5300FB76" w:rsidR="002A2BC5" w:rsidRPr="002A2BC5" w:rsidRDefault="002A2BC5" w:rsidP="00BB0553">
            <w:pPr>
              <w:jc w:val="center"/>
              <w:rPr>
                <w:rFonts w:ascii="Verdana" w:eastAsia="Verdana" w:hAnsi="Verdana" w:cs="Verdana"/>
                <w:b/>
                <w:bCs/>
                <w:sz w:val="20"/>
                <w:szCs w:val="20"/>
              </w:rPr>
            </w:pPr>
            <w:r w:rsidRPr="002A2BC5">
              <w:rPr>
                <w:rFonts w:ascii="Verdana" w:eastAsia="Verdana" w:hAnsi="Verdana" w:cs="Verdana"/>
                <w:b/>
                <w:bCs/>
                <w:sz w:val="20"/>
                <w:szCs w:val="20"/>
              </w:rPr>
              <w:t>SD</w:t>
            </w:r>
          </w:p>
        </w:tc>
        <w:tc>
          <w:tcPr>
            <w:tcW w:w="1985" w:type="dxa"/>
            <w:tcBorders>
              <w:bottom w:val="single" w:sz="4" w:space="0" w:color="auto"/>
            </w:tcBorders>
            <w:vAlign w:val="center"/>
          </w:tcPr>
          <w:p w14:paraId="2C768EC2" w14:textId="56C0EE68" w:rsidR="002A2BC5" w:rsidRPr="002A2BC5" w:rsidRDefault="002A2BC5" w:rsidP="00BB0553">
            <w:pPr>
              <w:jc w:val="center"/>
              <w:rPr>
                <w:rFonts w:ascii="Verdana" w:eastAsia="Verdana" w:hAnsi="Verdana" w:cs="Verdana"/>
                <w:b/>
                <w:bCs/>
                <w:sz w:val="20"/>
                <w:szCs w:val="20"/>
              </w:rPr>
            </w:pPr>
            <w:r w:rsidRPr="002A2BC5">
              <w:rPr>
                <w:rFonts w:ascii="Verdana" w:eastAsia="Verdana" w:hAnsi="Verdana" w:cs="Verdana"/>
                <w:b/>
                <w:bCs/>
                <w:sz w:val="20"/>
                <w:szCs w:val="20"/>
              </w:rPr>
              <w:t>Very High (%)</w:t>
            </w:r>
          </w:p>
        </w:tc>
        <w:tc>
          <w:tcPr>
            <w:tcW w:w="1701" w:type="dxa"/>
            <w:tcBorders>
              <w:bottom w:val="single" w:sz="4" w:space="0" w:color="auto"/>
            </w:tcBorders>
            <w:vAlign w:val="center"/>
          </w:tcPr>
          <w:p w14:paraId="5B4F8084" w14:textId="24708D47" w:rsidR="002A2BC5" w:rsidRPr="002A2BC5" w:rsidRDefault="002A2BC5" w:rsidP="00BB0553">
            <w:pPr>
              <w:jc w:val="center"/>
              <w:rPr>
                <w:rFonts w:ascii="Verdana" w:eastAsia="Verdana" w:hAnsi="Verdana" w:cs="Verdana"/>
                <w:b/>
                <w:bCs/>
                <w:sz w:val="20"/>
                <w:szCs w:val="20"/>
              </w:rPr>
            </w:pPr>
            <w:r w:rsidRPr="002A2BC5">
              <w:rPr>
                <w:rFonts w:ascii="Verdana" w:eastAsia="Verdana" w:hAnsi="Verdana" w:cs="Verdana"/>
                <w:b/>
                <w:bCs/>
                <w:sz w:val="20"/>
                <w:szCs w:val="20"/>
              </w:rPr>
              <w:t>High (%)</w:t>
            </w:r>
          </w:p>
        </w:tc>
        <w:tc>
          <w:tcPr>
            <w:tcW w:w="1972" w:type="dxa"/>
            <w:tcBorders>
              <w:bottom w:val="single" w:sz="4" w:space="0" w:color="auto"/>
            </w:tcBorders>
            <w:vAlign w:val="center"/>
          </w:tcPr>
          <w:p w14:paraId="14023234" w14:textId="5FCCF94D" w:rsidR="002A2BC5" w:rsidRPr="002A2BC5" w:rsidRDefault="002A2BC5" w:rsidP="00BB0553">
            <w:pPr>
              <w:jc w:val="center"/>
              <w:rPr>
                <w:rFonts w:ascii="Verdana" w:eastAsia="Verdana" w:hAnsi="Verdana" w:cs="Verdana"/>
                <w:b/>
                <w:bCs/>
                <w:sz w:val="20"/>
                <w:szCs w:val="20"/>
              </w:rPr>
            </w:pPr>
            <w:r w:rsidRPr="002A2BC5">
              <w:rPr>
                <w:rFonts w:ascii="Verdana" w:eastAsia="Verdana" w:hAnsi="Verdana" w:cs="Verdana"/>
                <w:b/>
                <w:bCs/>
                <w:sz w:val="20"/>
                <w:szCs w:val="20"/>
              </w:rPr>
              <w:t>Moderate (%)</w:t>
            </w:r>
          </w:p>
        </w:tc>
      </w:tr>
      <w:tr w:rsidR="002A2BC5" w14:paraId="7BF0E2E3" w14:textId="77777777" w:rsidTr="00C31817">
        <w:tc>
          <w:tcPr>
            <w:tcW w:w="1510" w:type="dxa"/>
            <w:tcBorders>
              <w:bottom w:val="nil"/>
            </w:tcBorders>
            <w:vAlign w:val="center"/>
          </w:tcPr>
          <w:p w14:paraId="22258A51" w14:textId="64646AE6" w:rsidR="002A2BC5" w:rsidRDefault="002A2BC5" w:rsidP="00BB0553">
            <w:pPr>
              <w:jc w:val="center"/>
              <w:rPr>
                <w:rFonts w:ascii="Verdana" w:eastAsia="Verdana" w:hAnsi="Verdana" w:cs="Verdana"/>
                <w:sz w:val="20"/>
                <w:szCs w:val="20"/>
              </w:rPr>
            </w:pPr>
            <w:r>
              <w:rPr>
                <w:rFonts w:ascii="Verdana" w:eastAsia="Verdana" w:hAnsi="Verdana" w:cs="Verdana"/>
                <w:sz w:val="20"/>
                <w:szCs w:val="20"/>
              </w:rPr>
              <w:t>Intrinsic Motivation</w:t>
            </w:r>
          </w:p>
        </w:tc>
        <w:tc>
          <w:tcPr>
            <w:tcW w:w="900" w:type="dxa"/>
            <w:tcBorders>
              <w:bottom w:val="nil"/>
            </w:tcBorders>
            <w:vAlign w:val="center"/>
          </w:tcPr>
          <w:p w14:paraId="153818F9" w14:textId="3BBC0C92" w:rsidR="002A2BC5" w:rsidRDefault="002A2BC5" w:rsidP="00BB0553">
            <w:pPr>
              <w:jc w:val="center"/>
              <w:rPr>
                <w:rFonts w:ascii="Verdana" w:eastAsia="Verdana" w:hAnsi="Verdana" w:cs="Verdana"/>
                <w:sz w:val="20"/>
                <w:szCs w:val="20"/>
              </w:rPr>
            </w:pPr>
            <w:r>
              <w:rPr>
                <w:rFonts w:ascii="Verdana" w:eastAsia="Verdana" w:hAnsi="Verdana" w:cs="Verdana"/>
                <w:sz w:val="20"/>
                <w:szCs w:val="20"/>
              </w:rPr>
              <w:t>96.38</w:t>
            </w:r>
          </w:p>
        </w:tc>
        <w:tc>
          <w:tcPr>
            <w:tcW w:w="992" w:type="dxa"/>
            <w:tcBorders>
              <w:bottom w:val="nil"/>
            </w:tcBorders>
            <w:vAlign w:val="center"/>
          </w:tcPr>
          <w:p w14:paraId="2422D03E" w14:textId="4E389A4F" w:rsidR="002A2BC5" w:rsidRDefault="002A2BC5" w:rsidP="00BB0553">
            <w:pPr>
              <w:jc w:val="center"/>
              <w:rPr>
                <w:rFonts w:ascii="Verdana" w:eastAsia="Verdana" w:hAnsi="Verdana" w:cs="Verdana"/>
                <w:sz w:val="20"/>
                <w:szCs w:val="20"/>
              </w:rPr>
            </w:pPr>
            <w:r>
              <w:rPr>
                <w:rFonts w:ascii="Verdana" w:eastAsia="Verdana" w:hAnsi="Verdana" w:cs="Verdana"/>
                <w:sz w:val="20"/>
                <w:szCs w:val="20"/>
              </w:rPr>
              <w:t>27.33</w:t>
            </w:r>
          </w:p>
        </w:tc>
        <w:tc>
          <w:tcPr>
            <w:tcW w:w="1985" w:type="dxa"/>
            <w:tcBorders>
              <w:bottom w:val="nil"/>
            </w:tcBorders>
            <w:vAlign w:val="center"/>
          </w:tcPr>
          <w:p w14:paraId="669B8E72" w14:textId="5E531836" w:rsidR="002A2BC5" w:rsidRDefault="002A2BC5" w:rsidP="00BB0553">
            <w:pPr>
              <w:jc w:val="center"/>
              <w:rPr>
                <w:rFonts w:ascii="Verdana" w:eastAsia="Verdana" w:hAnsi="Verdana" w:cs="Verdana"/>
                <w:sz w:val="20"/>
                <w:szCs w:val="20"/>
              </w:rPr>
            </w:pPr>
            <w:r>
              <w:rPr>
                <w:rFonts w:ascii="Verdana" w:eastAsia="Verdana" w:hAnsi="Verdana" w:cs="Verdana"/>
                <w:sz w:val="20"/>
                <w:szCs w:val="20"/>
              </w:rPr>
              <w:t>11.54</w:t>
            </w:r>
          </w:p>
        </w:tc>
        <w:tc>
          <w:tcPr>
            <w:tcW w:w="1701" w:type="dxa"/>
            <w:tcBorders>
              <w:bottom w:val="nil"/>
            </w:tcBorders>
            <w:vAlign w:val="center"/>
          </w:tcPr>
          <w:p w14:paraId="78B4A6E5" w14:textId="2F57DBAF" w:rsidR="002A2BC5" w:rsidRDefault="002A2BC5" w:rsidP="00BB0553">
            <w:pPr>
              <w:jc w:val="center"/>
              <w:rPr>
                <w:rFonts w:ascii="Verdana" w:eastAsia="Verdana" w:hAnsi="Verdana" w:cs="Verdana"/>
                <w:sz w:val="20"/>
                <w:szCs w:val="20"/>
              </w:rPr>
            </w:pPr>
            <w:r>
              <w:rPr>
                <w:rFonts w:ascii="Verdana" w:eastAsia="Verdana" w:hAnsi="Verdana" w:cs="Verdana"/>
                <w:sz w:val="20"/>
                <w:szCs w:val="20"/>
              </w:rPr>
              <w:t>38.46</w:t>
            </w:r>
          </w:p>
        </w:tc>
        <w:tc>
          <w:tcPr>
            <w:tcW w:w="1972" w:type="dxa"/>
            <w:tcBorders>
              <w:bottom w:val="nil"/>
            </w:tcBorders>
            <w:vAlign w:val="center"/>
          </w:tcPr>
          <w:p w14:paraId="45738638" w14:textId="6AC8EB4F" w:rsidR="002A2BC5" w:rsidRDefault="002A2BC5" w:rsidP="00BB0553">
            <w:pPr>
              <w:jc w:val="center"/>
              <w:rPr>
                <w:rFonts w:ascii="Verdana" w:eastAsia="Verdana" w:hAnsi="Verdana" w:cs="Verdana"/>
                <w:sz w:val="20"/>
                <w:szCs w:val="20"/>
              </w:rPr>
            </w:pPr>
            <w:r>
              <w:rPr>
                <w:rFonts w:ascii="Verdana" w:eastAsia="Verdana" w:hAnsi="Verdana" w:cs="Verdana"/>
                <w:sz w:val="20"/>
                <w:szCs w:val="20"/>
              </w:rPr>
              <w:t>19.23</w:t>
            </w:r>
          </w:p>
        </w:tc>
      </w:tr>
      <w:tr w:rsidR="002A2BC5" w14:paraId="314AD1AF" w14:textId="77777777" w:rsidTr="00C31817">
        <w:tc>
          <w:tcPr>
            <w:tcW w:w="1510" w:type="dxa"/>
            <w:tcBorders>
              <w:top w:val="nil"/>
            </w:tcBorders>
            <w:vAlign w:val="center"/>
          </w:tcPr>
          <w:p w14:paraId="633D28C8" w14:textId="57568602" w:rsidR="002A2BC5" w:rsidRDefault="002A2BC5" w:rsidP="00BB0553">
            <w:pPr>
              <w:jc w:val="center"/>
              <w:rPr>
                <w:rFonts w:ascii="Verdana" w:eastAsia="Verdana" w:hAnsi="Verdana" w:cs="Verdana"/>
                <w:sz w:val="20"/>
                <w:szCs w:val="20"/>
              </w:rPr>
            </w:pPr>
            <w:r>
              <w:rPr>
                <w:rFonts w:ascii="Verdana" w:eastAsia="Verdana" w:hAnsi="Verdana" w:cs="Verdana"/>
                <w:sz w:val="20"/>
                <w:szCs w:val="20"/>
              </w:rPr>
              <w:t>Writing Skills</w:t>
            </w:r>
          </w:p>
        </w:tc>
        <w:tc>
          <w:tcPr>
            <w:tcW w:w="900" w:type="dxa"/>
            <w:tcBorders>
              <w:top w:val="nil"/>
            </w:tcBorders>
            <w:vAlign w:val="center"/>
          </w:tcPr>
          <w:p w14:paraId="3C52667C" w14:textId="6BCFA488" w:rsidR="002A2BC5" w:rsidRDefault="002A2BC5" w:rsidP="00BB0553">
            <w:pPr>
              <w:jc w:val="center"/>
              <w:rPr>
                <w:rFonts w:ascii="Verdana" w:eastAsia="Verdana" w:hAnsi="Verdana" w:cs="Verdana"/>
                <w:sz w:val="20"/>
                <w:szCs w:val="20"/>
              </w:rPr>
            </w:pPr>
            <w:r>
              <w:rPr>
                <w:rFonts w:ascii="Verdana" w:eastAsia="Verdana" w:hAnsi="Verdana" w:cs="Verdana"/>
                <w:sz w:val="20"/>
                <w:szCs w:val="20"/>
              </w:rPr>
              <w:t>80.50</w:t>
            </w:r>
          </w:p>
        </w:tc>
        <w:tc>
          <w:tcPr>
            <w:tcW w:w="992" w:type="dxa"/>
            <w:tcBorders>
              <w:top w:val="nil"/>
            </w:tcBorders>
            <w:vAlign w:val="center"/>
          </w:tcPr>
          <w:p w14:paraId="4032771E" w14:textId="53723250" w:rsidR="002A2BC5" w:rsidRDefault="002A2BC5" w:rsidP="00BB0553">
            <w:pPr>
              <w:jc w:val="center"/>
              <w:rPr>
                <w:rFonts w:ascii="Verdana" w:eastAsia="Verdana" w:hAnsi="Verdana" w:cs="Verdana"/>
                <w:sz w:val="20"/>
                <w:szCs w:val="20"/>
              </w:rPr>
            </w:pPr>
            <w:r>
              <w:rPr>
                <w:rFonts w:ascii="Verdana" w:eastAsia="Verdana" w:hAnsi="Verdana" w:cs="Verdana"/>
                <w:sz w:val="20"/>
                <w:szCs w:val="20"/>
              </w:rPr>
              <w:t>12.81</w:t>
            </w:r>
          </w:p>
        </w:tc>
        <w:tc>
          <w:tcPr>
            <w:tcW w:w="1985" w:type="dxa"/>
            <w:tcBorders>
              <w:top w:val="nil"/>
            </w:tcBorders>
            <w:vAlign w:val="center"/>
          </w:tcPr>
          <w:p w14:paraId="6B108C18" w14:textId="2137F028" w:rsidR="002A2BC5" w:rsidRDefault="002A2BC5" w:rsidP="00BB0553">
            <w:pPr>
              <w:jc w:val="center"/>
              <w:rPr>
                <w:rFonts w:ascii="Verdana" w:eastAsia="Verdana" w:hAnsi="Verdana" w:cs="Verdana"/>
                <w:sz w:val="20"/>
                <w:szCs w:val="20"/>
              </w:rPr>
            </w:pPr>
            <w:r>
              <w:rPr>
                <w:rFonts w:ascii="Verdana" w:eastAsia="Verdana" w:hAnsi="Verdana" w:cs="Verdana"/>
                <w:sz w:val="20"/>
                <w:szCs w:val="20"/>
              </w:rPr>
              <w:t>30.77</w:t>
            </w:r>
          </w:p>
        </w:tc>
        <w:tc>
          <w:tcPr>
            <w:tcW w:w="1701" w:type="dxa"/>
            <w:tcBorders>
              <w:top w:val="nil"/>
            </w:tcBorders>
            <w:vAlign w:val="center"/>
          </w:tcPr>
          <w:p w14:paraId="74DB5885" w14:textId="4F1B0451" w:rsidR="002A2BC5" w:rsidRDefault="002A2BC5" w:rsidP="00BB0553">
            <w:pPr>
              <w:jc w:val="center"/>
              <w:rPr>
                <w:rFonts w:ascii="Verdana" w:eastAsia="Verdana" w:hAnsi="Verdana" w:cs="Verdana"/>
                <w:sz w:val="20"/>
                <w:szCs w:val="20"/>
              </w:rPr>
            </w:pPr>
            <w:r>
              <w:rPr>
                <w:rFonts w:ascii="Verdana" w:eastAsia="Verdana" w:hAnsi="Verdana" w:cs="Verdana"/>
                <w:sz w:val="20"/>
                <w:szCs w:val="20"/>
              </w:rPr>
              <w:t>15.38</w:t>
            </w:r>
          </w:p>
        </w:tc>
        <w:tc>
          <w:tcPr>
            <w:tcW w:w="1972" w:type="dxa"/>
            <w:tcBorders>
              <w:top w:val="nil"/>
            </w:tcBorders>
            <w:vAlign w:val="center"/>
          </w:tcPr>
          <w:p w14:paraId="1DDFE46C" w14:textId="6519EEEF" w:rsidR="002A2BC5" w:rsidRDefault="002A2BC5" w:rsidP="00BB0553">
            <w:pPr>
              <w:jc w:val="center"/>
              <w:rPr>
                <w:rFonts w:ascii="Verdana" w:eastAsia="Verdana" w:hAnsi="Verdana" w:cs="Verdana"/>
                <w:sz w:val="20"/>
                <w:szCs w:val="20"/>
              </w:rPr>
            </w:pPr>
            <w:r>
              <w:rPr>
                <w:rFonts w:ascii="Verdana" w:eastAsia="Verdana" w:hAnsi="Verdana" w:cs="Verdana"/>
                <w:sz w:val="20"/>
                <w:szCs w:val="20"/>
              </w:rPr>
              <w:t>26.92</w:t>
            </w:r>
          </w:p>
        </w:tc>
      </w:tr>
    </w:tbl>
    <w:p w14:paraId="09833DD3" w14:textId="77777777" w:rsidR="008A1B4F" w:rsidRDefault="008A1B4F" w:rsidP="00B50103">
      <w:pPr>
        <w:spacing w:line="240" w:lineRule="auto"/>
        <w:jc w:val="both"/>
        <w:rPr>
          <w:rFonts w:ascii="Verdana" w:eastAsia="Verdana" w:hAnsi="Verdana" w:cs="Verdana"/>
          <w:sz w:val="20"/>
          <w:szCs w:val="20"/>
        </w:rPr>
      </w:pPr>
    </w:p>
    <w:p w14:paraId="66A88CC8" w14:textId="64C609E3" w:rsidR="006B336A" w:rsidRDefault="00B50103" w:rsidP="006B336A">
      <w:pPr>
        <w:spacing w:line="240" w:lineRule="auto"/>
        <w:ind w:firstLine="284"/>
        <w:jc w:val="both"/>
        <w:rPr>
          <w:rFonts w:ascii="Verdana" w:eastAsia="Verdana" w:hAnsi="Verdana" w:cs="Verdana"/>
          <w:sz w:val="20"/>
          <w:szCs w:val="20"/>
        </w:rPr>
      </w:pPr>
      <w:r w:rsidRPr="00B50103">
        <w:rPr>
          <w:rFonts w:ascii="Verdana" w:eastAsia="Verdana" w:hAnsi="Verdana" w:cs="Verdana"/>
          <w:sz w:val="20"/>
          <w:szCs w:val="20"/>
        </w:rPr>
        <w:t xml:space="preserve">The mean score of intrinsic motivation was 96.38 (SD = 27.33), with most students categorized as “high” (38.46%) or “very high” (11.54%). Meanwhile, the mean writing score was 80.50 (SD = 12.81), with 30.77% of students in the “very high” category and 26.92% in the “moderate” category. </w:t>
      </w:r>
      <w:r w:rsidR="0030468B" w:rsidRPr="0030468B">
        <w:rPr>
          <w:rFonts w:ascii="Verdana" w:eastAsia="Verdana" w:hAnsi="Verdana" w:cs="Verdana"/>
          <w:sz w:val="20"/>
          <w:szCs w:val="20"/>
        </w:rPr>
        <w:t>Both variables were normally distributed, as confirmed by the Kolmogorov-Smirnov test (p &gt; 0.05). These findings suggest that the sample has appropriate variability and distribution for further parametric analysis.</w:t>
      </w:r>
    </w:p>
    <w:p w14:paraId="437B8A93" w14:textId="20D156A5" w:rsidR="00107861" w:rsidRDefault="00107861" w:rsidP="006B336A">
      <w:pPr>
        <w:spacing w:line="240" w:lineRule="auto"/>
        <w:ind w:firstLine="284"/>
        <w:jc w:val="both"/>
        <w:rPr>
          <w:rFonts w:ascii="Verdana" w:eastAsia="Verdana" w:hAnsi="Verdana" w:cs="Verdana"/>
          <w:sz w:val="20"/>
          <w:szCs w:val="20"/>
        </w:rPr>
      </w:pPr>
    </w:p>
    <w:p w14:paraId="56A347F7" w14:textId="025A8E97" w:rsidR="006B336A" w:rsidRDefault="006B336A" w:rsidP="006B336A">
      <w:pPr>
        <w:spacing w:line="240" w:lineRule="auto"/>
        <w:ind w:firstLine="284"/>
        <w:jc w:val="both"/>
        <w:rPr>
          <w:rFonts w:ascii="Verdana" w:eastAsia="Verdana" w:hAnsi="Verdana" w:cs="Verdana"/>
          <w:sz w:val="20"/>
          <w:szCs w:val="20"/>
        </w:rPr>
      </w:pPr>
      <w:r w:rsidRPr="006B336A">
        <w:rPr>
          <w:rFonts w:ascii="Verdana" w:eastAsia="Verdana" w:hAnsi="Verdana" w:cs="Verdana"/>
          <w:sz w:val="20"/>
          <w:szCs w:val="20"/>
        </w:rPr>
        <w:t>The distribution of the data met the requirements of normality and linearity, which allowed further analysis using Pearson’s Product-Moment correlation.</w:t>
      </w:r>
      <w:r w:rsidR="00107861">
        <w:rPr>
          <w:rFonts w:ascii="Verdana" w:eastAsia="Verdana" w:hAnsi="Verdana" w:cs="Verdana"/>
          <w:sz w:val="20"/>
          <w:szCs w:val="20"/>
        </w:rPr>
        <w:t xml:space="preserve"> </w:t>
      </w:r>
      <w:r w:rsidR="00107861" w:rsidRPr="00107861">
        <w:rPr>
          <w:rFonts w:ascii="Verdana" w:eastAsia="Verdana" w:hAnsi="Verdana" w:cs="Verdana"/>
          <w:sz w:val="20"/>
          <w:szCs w:val="20"/>
        </w:rPr>
        <w:t>Before moving to hypothesis testing, assumption tests were conducted.</w:t>
      </w:r>
    </w:p>
    <w:p w14:paraId="4CEFF28C" w14:textId="77777777" w:rsidR="004C26FA" w:rsidRDefault="004C26FA" w:rsidP="00B50103">
      <w:pPr>
        <w:spacing w:line="240" w:lineRule="auto"/>
        <w:jc w:val="both"/>
        <w:rPr>
          <w:rFonts w:ascii="Verdana" w:eastAsia="Verdana" w:hAnsi="Verdana" w:cs="Verdana"/>
          <w:sz w:val="20"/>
          <w:szCs w:val="20"/>
        </w:rPr>
      </w:pPr>
    </w:p>
    <w:p w14:paraId="62DF5DD0" w14:textId="197A7E24" w:rsidR="004C26FA" w:rsidRDefault="004C26FA" w:rsidP="00107861">
      <w:pPr>
        <w:jc w:val="center"/>
        <w:rPr>
          <w:rFonts w:ascii="Verdana" w:eastAsia="Verdana" w:hAnsi="Verdana" w:cs="Verdana"/>
          <w:sz w:val="20"/>
          <w:szCs w:val="20"/>
        </w:rPr>
      </w:pPr>
      <w:r w:rsidRPr="00342EA5">
        <w:rPr>
          <w:rFonts w:ascii="Verdana" w:eastAsia="Verdana" w:hAnsi="Verdana" w:cs="Verdana"/>
          <w:sz w:val="20"/>
          <w:szCs w:val="20"/>
        </w:rPr>
        <w:t xml:space="preserve">Tabel </w:t>
      </w:r>
      <w:r>
        <w:rPr>
          <w:rFonts w:ascii="Verdana" w:eastAsia="Verdana" w:hAnsi="Verdana" w:cs="Verdana"/>
          <w:sz w:val="20"/>
          <w:szCs w:val="20"/>
        </w:rPr>
        <w:t>2</w:t>
      </w:r>
      <w:r w:rsidRPr="00342EA5">
        <w:rPr>
          <w:rFonts w:ascii="Verdana" w:eastAsia="Verdana" w:hAnsi="Verdana" w:cs="Verdana"/>
          <w:sz w:val="20"/>
          <w:szCs w:val="20"/>
        </w:rPr>
        <w:t xml:space="preserve">. </w:t>
      </w:r>
      <w:r>
        <w:rPr>
          <w:rFonts w:ascii="Verdana" w:eastAsia="Verdana" w:hAnsi="Verdana" w:cs="Verdana"/>
          <w:sz w:val="20"/>
          <w:szCs w:val="20"/>
        </w:rPr>
        <w:t>Normality Test Results (Kolmogorov-Smirnov)</w:t>
      </w:r>
    </w:p>
    <w:p w14:paraId="009EE83E" w14:textId="77777777" w:rsidR="006B336A" w:rsidRPr="00342EA5" w:rsidRDefault="006B336A" w:rsidP="004C26FA">
      <w:pPr>
        <w:spacing w:line="240" w:lineRule="auto"/>
        <w:jc w:val="center"/>
        <w:rPr>
          <w:rFonts w:ascii="Verdana" w:eastAsia="Verdana" w:hAnsi="Verdana" w:cs="Verdana"/>
          <w:sz w:val="20"/>
          <w:szCs w:val="20"/>
        </w:rPr>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552"/>
        <w:gridCol w:w="1417"/>
        <w:gridCol w:w="2826"/>
        <w:gridCol w:w="2265"/>
      </w:tblGrid>
      <w:tr w:rsidR="004C26FA" w14:paraId="4C5587E4" w14:textId="77777777" w:rsidTr="00C31817">
        <w:tc>
          <w:tcPr>
            <w:tcW w:w="2552" w:type="dxa"/>
            <w:tcBorders>
              <w:bottom w:val="single" w:sz="4" w:space="0" w:color="auto"/>
            </w:tcBorders>
            <w:vAlign w:val="center"/>
          </w:tcPr>
          <w:p w14:paraId="1491A0AA" w14:textId="45DBD5FF" w:rsidR="004C26FA" w:rsidRPr="004C26FA" w:rsidRDefault="004C26FA" w:rsidP="004C26FA">
            <w:pPr>
              <w:jc w:val="center"/>
              <w:rPr>
                <w:rFonts w:ascii="Verdana" w:eastAsia="Verdana" w:hAnsi="Verdana" w:cs="Verdana"/>
                <w:b/>
                <w:bCs/>
                <w:sz w:val="20"/>
                <w:szCs w:val="20"/>
              </w:rPr>
            </w:pPr>
            <w:r w:rsidRPr="004C26FA">
              <w:rPr>
                <w:rFonts w:ascii="Verdana" w:eastAsia="Verdana" w:hAnsi="Verdana" w:cs="Verdana"/>
                <w:b/>
                <w:bCs/>
                <w:sz w:val="20"/>
                <w:szCs w:val="20"/>
              </w:rPr>
              <w:t>Variable</w:t>
            </w:r>
          </w:p>
        </w:tc>
        <w:tc>
          <w:tcPr>
            <w:tcW w:w="1417" w:type="dxa"/>
            <w:tcBorders>
              <w:bottom w:val="single" w:sz="4" w:space="0" w:color="auto"/>
            </w:tcBorders>
            <w:vAlign w:val="center"/>
          </w:tcPr>
          <w:p w14:paraId="31CD4B10" w14:textId="1DAD7AC5" w:rsidR="004C26FA" w:rsidRPr="004C26FA" w:rsidRDefault="004C26FA" w:rsidP="004C26FA">
            <w:pPr>
              <w:jc w:val="center"/>
              <w:rPr>
                <w:rFonts w:ascii="Verdana" w:eastAsia="Verdana" w:hAnsi="Verdana" w:cs="Verdana"/>
                <w:b/>
                <w:bCs/>
                <w:sz w:val="20"/>
                <w:szCs w:val="20"/>
              </w:rPr>
            </w:pPr>
            <w:r w:rsidRPr="004C26FA">
              <w:rPr>
                <w:rFonts w:ascii="Verdana" w:eastAsia="Verdana" w:hAnsi="Verdana" w:cs="Verdana"/>
                <w:b/>
                <w:bCs/>
                <w:sz w:val="20"/>
                <w:szCs w:val="20"/>
              </w:rPr>
              <w:t>N</w:t>
            </w:r>
          </w:p>
        </w:tc>
        <w:tc>
          <w:tcPr>
            <w:tcW w:w="2826" w:type="dxa"/>
            <w:tcBorders>
              <w:bottom w:val="single" w:sz="4" w:space="0" w:color="auto"/>
            </w:tcBorders>
            <w:vAlign w:val="center"/>
          </w:tcPr>
          <w:p w14:paraId="2BC56C39" w14:textId="42B69CDE" w:rsidR="004C26FA" w:rsidRPr="004C26FA" w:rsidRDefault="004C26FA" w:rsidP="004C26FA">
            <w:pPr>
              <w:jc w:val="center"/>
              <w:rPr>
                <w:rFonts w:ascii="Verdana" w:eastAsia="Verdana" w:hAnsi="Verdana" w:cs="Verdana"/>
                <w:b/>
                <w:bCs/>
                <w:sz w:val="20"/>
                <w:szCs w:val="20"/>
              </w:rPr>
            </w:pPr>
            <w:r w:rsidRPr="004C26FA">
              <w:rPr>
                <w:rFonts w:ascii="Verdana" w:eastAsia="Verdana" w:hAnsi="Verdana" w:cs="Verdana"/>
                <w:b/>
                <w:bCs/>
                <w:sz w:val="20"/>
                <w:szCs w:val="20"/>
              </w:rPr>
              <w:t>Sig. (Asymp. 2-tailed)</w:t>
            </w:r>
          </w:p>
        </w:tc>
        <w:tc>
          <w:tcPr>
            <w:tcW w:w="2265" w:type="dxa"/>
            <w:tcBorders>
              <w:bottom w:val="single" w:sz="4" w:space="0" w:color="auto"/>
            </w:tcBorders>
            <w:vAlign w:val="center"/>
          </w:tcPr>
          <w:p w14:paraId="4FD57E27" w14:textId="687B857D" w:rsidR="004C26FA" w:rsidRPr="004C26FA" w:rsidRDefault="004C26FA" w:rsidP="004C26FA">
            <w:pPr>
              <w:jc w:val="center"/>
              <w:rPr>
                <w:rFonts w:ascii="Verdana" w:eastAsia="Verdana" w:hAnsi="Verdana" w:cs="Verdana"/>
                <w:b/>
                <w:bCs/>
                <w:sz w:val="20"/>
                <w:szCs w:val="20"/>
              </w:rPr>
            </w:pPr>
            <w:r w:rsidRPr="004C26FA">
              <w:rPr>
                <w:rFonts w:ascii="Verdana" w:eastAsia="Verdana" w:hAnsi="Verdana" w:cs="Verdana"/>
                <w:b/>
                <w:bCs/>
                <w:sz w:val="20"/>
                <w:szCs w:val="20"/>
              </w:rPr>
              <w:t>Interpretation</w:t>
            </w:r>
          </w:p>
        </w:tc>
      </w:tr>
      <w:tr w:rsidR="004C26FA" w14:paraId="54A8EF05" w14:textId="77777777" w:rsidTr="00C31817">
        <w:tc>
          <w:tcPr>
            <w:tcW w:w="2552" w:type="dxa"/>
            <w:tcBorders>
              <w:bottom w:val="nil"/>
            </w:tcBorders>
            <w:vAlign w:val="center"/>
          </w:tcPr>
          <w:p w14:paraId="084B1AFC" w14:textId="60816F6C" w:rsidR="004C26FA" w:rsidRDefault="004C26FA" w:rsidP="004C26FA">
            <w:pPr>
              <w:jc w:val="center"/>
              <w:rPr>
                <w:rFonts w:ascii="Verdana" w:eastAsia="Verdana" w:hAnsi="Verdana" w:cs="Verdana"/>
                <w:sz w:val="20"/>
                <w:szCs w:val="20"/>
              </w:rPr>
            </w:pPr>
            <w:r>
              <w:rPr>
                <w:rFonts w:ascii="Verdana" w:eastAsia="Verdana" w:hAnsi="Verdana" w:cs="Verdana"/>
                <w:sz w:val="20"/>
                <w:szCs w:val="20"/>
              </w:rPr>
              <w:t>Intrinsic Motivation</w:t>
            </w:r>
          </w:p>
        </w:tc>
        <w:tc>
          <w:tcPr>
            <w:tcW w:w="1417" w:type="dxa"/>
            <w:tcBorders>
              <w:bottom w:val="nil"/>
            </w:tcBorders>
            <w:vAlign w:val="center"/>
          </w:tcPr>
          <w:p w14:paraId="4456F144" w14:textId="60F87590" w:rsidR="004C26FA" w:rsidRDefault="004C26FA" w:rsidP="004C26FA">
            <w:pPr>
              <w:jc w:val="center"/>
              <w:rPr>
                <w:rFonts w:ascii="Verdana" w:eastAsia="Verdana" w:hAnsi="Verdana" w:cs="Verdana"/>
                <w:sz w:val="20"/>
                <w:szCs w:val="20"/>
              </w:rPr>
            </w:pPr>
            <w:r>
              <w:rPr>
                <w:rFonts w:ascii="Verdana" w:eastAsia="Verdana" w:hAnsi="Verdana" w:cs="Verdana"/>
                <w:sz w:val="20"/>
                <w:szCs w:val="20"/>
              </w:rPr>
              <w:t>26</w:t>
            </w:r>
          </w:p>
        </w:tc>
        <w:tc>
          <w:tcPr>
            <w:tcW w:w="2826" w:type="dxa"/>
            <w:tcBorders>
              <w:bottom w:val="nil"/>
            </w:tcBorders>
            <w:vAlign w:val="center"/>
          </w:tcPr>
          <w:p w14:paraId="56728EA0" w14:textId="0975FF35" w:rsidR="004C26FA" w:rsidRDefault="004C26FA" w:rsidP="004C26FA">
            <w:pPr>
              <w:jc w:val="center"/>
              <w:rPr>
                <w:rFonts w:ascii="Verdana" w:eastAsia="Verdana" w:hAnsi="Verdana" w:cs="Verdana"/>
                <w:sz w:val="20"/>
                <w:szCs w:val="20"/>
              </w:rPr>
            </w:pPr>
            <w:r>
              <w:rPr>
                <w:rFonts w:ascii="Verdana" w:eastAsia="Verdana" w:hAnsi="Verdana" w:cs="Verdana"/>
                <w:sz w:val="20"/>
                <w:szCs w:val="20"/>
              </w:rPr>
              <w:t>0.068</w:t>
            </w:r>
          </w:p>
        </w:tc>
        <w:tc>
          <w:tcPr>
            <w:tcW w:w="2265" w:type="dxa"/>
            <w:tcBorders>
              <w:bottom w:val="nil"/>
            </w:tcBorders>
            <w:vAlign w:val="center"/>
          </w:tcPr>
          <w:p w14:paraId="03D67090" w14:textId="00E7B4ED" w:rsidR="004C26FA" w:rsidRDefault="004C26FA" w:rsidP="004C26FA">
            <w:pPr>
              <w:jc w:val="center"/>
              <w:rPr>
                <w:rFonts w:ascii="Verdana" w:eastAsia="Verdana" w:hAnsi="Verdana" w:cs="Verdana"/>
                <w:sz w:val="20"/>
                <w:szCs w:val="20"/>
              </w:rPr>
            </w:pPr>
            <w:r>
              <w:rPr>
                <w:rFonts w:ascii="Verdana" w:eastAsia="Verdana" w:hAnsi="Verdana" w:cs="Verdana"/>
                <w:sz w:val="20"/>
                <w:szCs w:val="20"/>
              </w:rPr>
              <w:t>Normal</w:t>
            </w:r>
          </w:p>
        </w:tc>
      </w:tr>
      <w:tr w:rsidR="004C26FA" w14:paraId="7253FED4" w14:textId="77777777" w:rsidTr="00C31817">
        <w:tc>
          <w:tcPr>
            <w:tcW w:w="2552" w:type="dxa"/>
            <w:tcBorders>
              <w:top w:val="nil"/>
            </w:tcBorders>
            <w:vAlign w:val="center"/>
          </w:tcPr>
          <w:p w14:paraId="6FE6812F" w14:textId="5160AC8A" w:rsidR="004C26FA" w:rsidRDefault="004C26FA" w:rsidP="004C26FA">
            <w:pPr>
              <w:jc w:val="center"/>
              <w:rPr>
                <w:rFonts w:ascii="Verdana" w:eastAsia="Verdana" w:hAnsi="Verdana" w:cs="Verdana"/>
                <w:sz w:val="20"/>
                <w:szCs w:val="20"/>
              </w:rPr>
            </w:pPr>
            <w:r>
              <w:rPr>
                <w:rFonts w:ascii="Verdana" w:eastAsia="Verdana" w:hAnsi="Verdana" w:cs="Verdana"/>
                <w:sz w:val="20"/>
                <w:szCs w:val="20"/>
              </w:rPr>
              <w:t>Writing Skills</w:t>
            </w:r>
          </w:p>
        </w:tc>
        <w:tc>
          <w:tcPr>
            <w:tcW w:w="1417" w:type="dxa"/>
            <w:tcBorders>
              <w:top w:val="nil"/>
            </w:tcBorders>
            <w:vAlign w:val="center"/>
          </w:tcPr>
          <w:p w14:paraId="78F6D744" w14:textId="71AAC253" w:rsidR="004C26FA" w:rsidRDefault="004C26FA" w:rsidP="004C26FA">
            <w:pPr>
              <w:jc w:val="center"/>
              <w:rPr>
                <w:rFonts w:ascii="Verdana" w:eastAsia="Verdana" w:hAnsi="Verdana" w:cs="Verdana"/>
                <w:sz w:val="20"/>
                <w:szCs w:val="20"/>
              </w:rPr>
            </w:pPr>
            <w:r>
              <w:rPr>
                <w:rFonts w:ascii="Verdana" w:eastAsia="Verdana" w:hAnsi="Verdana" w:cs="Verdana"/>
                <w:sz w:val="20"/>
                <w:szCs w:val="20"/>
              </w:rPr>
              <w:t>26</w:t>
            </w:r>
          </w:p>
        </w:tc>
        <w:tc>
          <w:tcPr>
            <w:tcW w:w="2826" w:type="dxa"/>
            <w:tcBorders>
              <w:top w:val="nil"/>
            </w:tcBorders>
            <w:vAlign w:val="center"/>
          </w:tcPr>
          <w:p w14:paraId="30AD3AD3" w14:textId="79303885" w:rsidR="004C26FA" w:rsidRDefault="004C26FA" w:rsidP="004C26FA">
            <w:pPr>
              <w:jc w:val="center"/>
              <w:rPr>
                <w:rFonts w:ascii="Verdana" w:eastAsia="Verdana" w:hAnsi="Verdana" w:cs="Verdana"/>
                <w:sz w:val="20"/>
                <w:szCs w:val="20"/>
              </w:rPr>
            </w:pPr>
            <w:r>
              <w:rPr>
                <w:rFonts w:ascii="Verdana" w:eastAsia="Verdana" w:hAnsi="Verdana" w:cs="Verdana"/>
                <w:sz w:val="20"/>
                <w:szCs w:val="20"/>
              </w:rPr>
              <w:t>0.200</w:t>
            </w:r>
          </w:p>
        </w:tc>
        <w:tc>
          <w:tcPr>
            <w:tcW w:w="2265" w:type="dxa"/>
            <w:tcBorders>
              <w:top w:val="nil"/>
            </w:tcBorders>
            <w:vAlign w:val="center"/>
          </w:tcPr>
          <w:p w14:paraId="00B67285" w14:textId="41B8BBC6" w:rsidR="004C26FA" w:rsidRDefault="004C26FA" w:rsidP="004C26FA">
            <w:pPr>
              <w:jc w:val="center"/>
              <w:rPr>
                <w:rFonts w:ascii="Verdana" w:eastAsia="Verdana" w:hAnsi="Verdana" w:cs="Verdana"/>
                <w:sz w:val="20"/>
                <w:szCs w:val="20"/>
              </w:rPr>
            </w:pPr>
            <w:r>
              <w:rPr>
                <w:rFonts w:ascii="Verdana" w:eastAsia="Verdana" w:hAnsi="Verdana" w:cs="Verdana"/>
                <w:sz w:val="20"/>
                <w:szCs w:val="20"/>
              </w:rPr>
              <w:t>Normal</w:t>
            </w:r>
          </w:p>
        </w:tc>
      </w:tr>
    </w:tbl>
    <w:p w14:paraId="19A4F76F" w14:textId="77777777" w:rsidR="004C26FA" w:rsidRDefault="004C26FA" w:rsidP="00B50103">
      <w:pPr>
        <w:spacing w:line="240" w:lineRule="auto"/>
        <w:jc w:val="both"/>
        <w:rPr>
          <w:rFonts w:ascii="Verdana" w:eastAsia="Verdana" w:hAnsi="Verdana" w:cs="Verdana"/>
          <w:sz w:val="20"/>
          <w:szCs w:val="20"/>
        </w:rPr>
      </w:pPr>
    </w:p>
    <w:p w14:paraId="51356AAC" w14:textId="2B909BD5" w:rsidR="0095414F" w:rsidRDefault="00B50103" w:rsidP="00107861">
      <w:pPr>
        <w:spacing w:line="240" w:lineRule="auto"/>
        <w:ind w:firstLine="284"/>
        <w:jc w:val="both"/>
        <w:rPr>
          <w:rFonts w:ascii="Times New Roman" w:hAnsi="Times New Roman" w:cs="Times New Roman"/>
          <w:noProof/>
          <w:color w:val="000000"/>
          <w:bdr w:val="none" w:sz="0" w:space="0" w:color="auto" w:frame="1"/>
        </w:rPr>
      </w:pPr>
      <w:r w:rsidRPr="00B50103">
        <w:rPr>
          <w:rFonts w:ascii="Verdana" w:eastAsia="Verdana" w:hAnsi="Verdana" w:cs="Verdana"/>
          <w:sz w:val="20"/>
          <w:szCs w:val="20"/>
        </w:rPr>
        <w:t>Both variables were normally distributed, as confirmed by the Kolmogorov-Smirnov test (p &gt; 0.05).</w:t>
      </w:r>
      <w:r>
        <w:rPr>
          <w:rFonts w:ascii="Verdana" w:eastAsia="Verdana" w:hAnsi="Verdana" w:cs="Verdana"/>
          <w:sz w:val="20"/>
          <w:szCs w:val="20"/>
        </w:rPr>
        <w:t xml:space="preserve"> </w:t>
      </w:r>
      <w:r w:rsidRPr="00B50103">
        <w:rPr>
          <w:rFonts w:ascii="Verdana" w:eastAsia="Verdana" w:hAnsi="Verdana" w:cs="Verdana"/>
          <w:sz w:val="20"/>
          <w:szCs w:val="20"/>
          <w:lang w:val="en-ID"/>
        </w:rPr>
        <w:t>These findings suggest that the sample has appropriate variability and distribution for further parametric analysis.</w:t>
      </w:r>
      <w:r w:rsidR="00FA1708" w:rsidRPr="00FA1708">
        <w:rPr>
          <w:rFonts w:ascii="Times New Roman" w:hAnsi="Times New Roman" w:cs="Times New Roman"/>
          <w:noProof/>
          <w:color w:val="000000"/>
          <w:bdr w:val="none" w:sz="0" w:space="0" w:color="auto" w:frame="1"/>
        </w:rPr>
        <w:t xml:space="preserve"> </w:t>
      </w:r>
    </w:p>
    <w:p w14:paraId="5DADC081" w14:textId="77777777" w:rsidR="00107861" w:rsidRDefault="00107861" w:rsidP="00107861">
      <w:pPr>
        <w:spacing w:line="240" w:lineRule="auto"/>
        <w:ind w:firstLine="284"/>
        <w:jc w:val="both"/>
        <w:rPr>
          <w:rFonts w:ascii="Times New Roman" w:hAnsi="Times New Roman" w:cs="Times New Roman"/>
          <w:noProof/>
          <w:color w:val="000000"/>
          <w:bdr w:val="none" w:sz="0" w:space="0" w:color="auto" w:frame="1"/>
        </w:rPr>
      </w:pPr>
    </w:p>
    <w:p w14:paraId="54DD52C3" w14:textId="25213D0E" w:rsidR="00107861" w:rsidRDefault="00107861" w:rsidP="00107861">
      <w:pPr>
        <w:spacing w:line="240" w:lineRule="auto"/>
        <w:ind w:firstLine="284"/>
        <w:jc w:val="center"/>
        <w:rPr>
          <w:rFonts w:ascii="Verdana" w:eastAsia="Verdana" w:hAnsi="Verdana" w:cs="Verdana"/>
          <w:sz w:val="20"/>
          <w:szCs w:val="20"/>
          <w:lang w:val="en-ID"/>
        </w:rPr>
      </w:pPr>
      <w:r w:rsidRPr="00107861">
        <w:rPr>
          <w:rFonts w:ascii="Verdana" w:eastAsia="Verdana" w:hAnsi="Verdana" w:cs="Verdana"/>
          <w:sz w:val="20"/>
          <w:szCs w:val="20"/>
          <w:lang w:val="en-ID"/>
        </w:rPr>
        <w:t>Tabel 3. Linearity Test Results (ANOVA)</w:t>
      </w:r>
    </w:p>
    <w:p w14:paraId="4D82B0E8" w14:textId="77777777" w:rsidR="00BB0553" w:rsidRDefault="00BB0553" w:rsidP="00107861">
      <w:pPr>
        <w:spacing w:line="240" w:lineRule="auto"/>
        <w:ind w:firstLine="284"/>
        <w:jc w:val="center"/>
        <w:rPr>
          <w:rFonts w:ascii="Verdana" w:eastAsia="Verdana" w:hAnsi="Verdana" w:cs="Verdana"/>
          <w:sz w:val="20"/>
          <w:szCs w:val="20"/>
          <w:lang w:val="en-ID"/>
        </w:rPr>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900"/>
        <w:gridCol w:w="2069"/>
        <w:gridCol w:w="851"/>
        <w:gridCol w:w="1782"/>
        <w:gridCol w:w="1234"/>
        <w:gridCol w:w="1234"/>
      </w:tblGrid>
      <w:tr w:rsidR="00107861" w14:paraId="5AB9D4DC" w14:textId="42DB8199" w:rsidTr="0088243D">
        <w:tc>
          <w:tcPr>
            <w:tcW w:w="1900" w:type="dxa"/>
            <w:vAlign w:val="center"/>
          </w:tcPr>
          <w:p w14:paraId="1CDF7662" w14:textId="4F5C00E5" w:rsidR="00107861" w:rsidRPr="004C26FA" w:rsidRDefault="00107861" w:rsidP="005540FF">
            <w:pPr>
              <w:jc w:val="center"/>
              <w:rPr>
                <w:rFonts w:ascii="Verdana" w:eastAsia="Verdana" w:hAnsi="Verdana" w:cs="Verdana"/>
                <w:b/>
                <w:bCs/>
                <w:sz w:val="20"/>
                <w:szCs w:val="20"/>
              </w:rPr>
            </w:pPr>
            <w:r>
              <w:rPr>
                <w:rFonts w:ascii="Verdana" w:eastAsia="Verdana" w:hAnsi="Verdana" w:cs="Verdana"/>
                <w:b/>
                <w:bCs/>
                <w:sz w:val="20"/>
                <w:szCs w:val="20"/>
              </w:rPr>
              <w:t>Source</w:t>
            </w:r>
          </w:p>
        </w:tc>
        <w:tc>
          <w:tcPr>
            <w:tcW w:w="2069" w:type="dxa"/>
            <w:vAlign w:val="center"/>
          </w:tcPr>
          <w:p w14:paraId="43CD486C" w14:textId="49D71821" w:rsidR="00107861" w:rsidRPr="004C26FA" w:rsidRDefault="00107861" w:rsidP="005540FF">
            <w:pPr>
              <w:jc w:val="center"/>
              <w:rPr>
                <w:rFonts w:ascii="Verdana" w:eastAsia="Verdana" w:hAnsi="Verdana" w:cs="Verdana"/>
                <w:b/>
                <w:bCs/>
                <w:sz w:val="20"/>
                <w:szCs w:val="20"/>
              </w:rPr>
            </w:pPr>
            <w:r>
              <w:rPr>
                <w:rFonts w:ascii="Verdana" w:eastAsia="Verdana" w:hAnsi="Verdana" w:cs="Verdana"/>
                <w:b/>
                <w:bCs/>
                <w:sz w:val="20"/>
                <w:szCs w:val="20"/>
              </w:rPr>
              <w:t>Sum of Squares</w:t>
            </w:r>
          </w:p>
        </w:tc>
        <w:tc>
          <w:tcPr>
            <w:tcW w:w="851" w:type="dxa"/>
            <w:vAlign w:val="center"/>
          </w:tcPr>
          <w:p w14:paraId="35602144" w14:textId="37496B4F" w:rsidR="00107861" w:rsidRPr="004C26FA" w:rsidRDefault="00BB0553" w:rsidP="005540FF">
            <w:pPr>
              <w:jc w:val="center"/>
              <w:rPr>
                <w:rFonts w:ascii="Verdana" w:eastAsia="Verdana" w:hAnsi="Verdana" w:cs="Verdana"/>
                <w:b/>
                <w:bCs/>
                <w:sz w:val="20"/>
                <w:szCs w:val="20"/>
              </w:rPr>
            </w:pPr>
            <w:r>
              <w:rPr>
                <w:rFonts w:ascii="Verdana" w:eastAsia="Verdana" w:hAnsi="Verdana" w:cs="Verdana"/>
                <w:b/>
                <w:bCs/>
                <w:sz w:val="20"/>
                <w:szCs w:val="20"/>
              </w:rPr>
              <w:t>D</w:t>
            </w:r>
            <w:r w:rsidR="00107861">
              <w:rPr>
                <w:rFonts w:ascii="Verdana" w:eastAsia="Verdana" w:hAnsi="Verdana" w:cs="Verdana"/>
                <w:b/>
                <w:bCs/>
                <w:sz w:val="20"/>
                <w:szCs w:val="20"/>
              </w:rPr>
              <w:t>f</w:t>
            </w:r>
          </w:p>
        </w:tc>
        <w:tc>
          <w:tcPr>
            <w:tcW w:w="1782" w:type="dxa"/>
            <w:vAlign w:val="center"/>
          </w:tcPr>
          <w:p w14:paraId="43E8F2DD" w14:textId="2C663FBE" w:rsidR="00107861" w:rsidRPr="004C26FA" w:rsidRDefault="00107861" w:rsidP="005540FF">
            <w:pPr>
              <w:jc w:val="center"/>
              <w:rPr>
                <w:rFonts w:ascii="Verdana" w:eastAsia="Verdana" w:hAnsi="Verdana" w:cs="Verdana"/>
                <w:b/>
                <w:bCs/>
                <w:sz w:val="20"/>
                <w:szCs w:val="20"/>
              </w:rPr>
            </w:pPr>
            <w:r>
              <w:rPr>
                <w:rFonts w:ascii="Verdana" w:eastAsia="Verdana" w:hAnsi="Verdana" w:cs="Verdana"/>
                <w:b/>
                <w:bCs/>
                <w:sz w:val="20"/>
                <w:szCs w:val="20"/>
              </w:rPr>
              <w:t>Mean Square</w:t>
            </w:r>
          </w:p>
        </w:tc>
        <w:tc>
          <w:tcPr>
            <w:tcW w:w="1234" w:type="dxa"/>
          </w:tcPr>
          <w:p w14:paraId="2908935F" w14:textId="16D2ADDD" w:rsidR="00107861" w:rsidRDefault="00107861" w:rsidP="005540FF">
            <w:pPr>
              <w:jc w:val="center"/>
              <w:rPr>
                <w:rFonts w:ascii="Verdana" w:eastAsia="Verdana" w:hAnsi="Verdana" w:cs="Verdana"/>
                <w:b/>
                <w:bCs/>
                <w:sz w:val="20"/>
                <w:szCs w:val="20"/>
              </w:rPr>
            </w:pPr>
            <w:r>
              <w:rPr>
                <w:rFonts w:ascii="Verdana" w:eastAsia="Verdana" w:hAnsi="Verdana" w:cs="Verdana"/>
                <w:b/>
                <w:bCs/>
                <w:sz w:val="20"/>
                <w:szCs w:val="20"/>
              </w:rPr>
              <w:t>F</w:t>
            </w:r>
          </w:p>
        </w:tc>
        <w:tc>
          <w:tcPr>
            <w:tcW w:w="1234" w:type="dxa"/>
          </w:tcPr>
          <w:p w14:paraId="7A079176" w14:textId="15F4560F" w:rsidR="00107861" w:rsidRDefault="00107861" w:rsidP="005540FF">
            <w:pPr>
              <w:jc w:val="center"/>
              <w:rPr>
                <w:rFonts w:ascii="Verdana" w:eastAsia="Verdana" w:hAnsi="Verdana" w:cs="Verdana"/>
                <w:b/>
                <w:bCs/>
                <w:sz w:val="20"/>
                <w:szCs w:val="20"/>
              </w:rPr>
            </w:pPr>
            <w:r>
              <w:rPr>
                <w:rFonts w:ascii="Verdana" w:eastAsia="Verdana" w:hAnsi="Verdana" w:cs="Verdana"/>
                <w:b/>
                <w:bCs/>
                <w:sz w:val="20"/>
                <w:szCs w:val="20"/>
              </w:rPr>
              <w:t>Sig.</w:t>
            </w:r>
          </w:p>
        </w:tc>
      </w:tr>
      <w:tr w:rsidR="00107861" w14:paraId="208D8A57" w14:textId="0F6455A1" w:rsidTr="0088243D">
        <w:tc>
          <w:tcPr>
            <w:tcW w:w="1900" w:type="dxa"/>
            <w:vAlign w:val="center"/>
          </w:tcPr>
          <w:p w14:paraId="2627EE30" w14:textId="5ABC410D" w:rsidR="00107861" w:rsidRDefault="0088243D" w:rsidP="0088243D">
            <w:pPr>
              <w:jc w:val="center"/>
              <w:rPr>
                <w:rFonts w:ascii="Verdana" w:eastAsia="Verdana" w:hAnsi="Verdana" w:cs="Verdana"/>
                <w:sz w:val="20"/>
                <w:szCs w:val="20"/>
              </w:rPr>
            </w:pPr>
            <w:r>
              <w:rPr>
                <w:rFonts w:ascii="Verdana" w:eastAsia="Verdana" w:hAnsi="Verdana" w:cs="Verdana"/>
                <w:sz w:val="20"/>
                <w:szCs w:val="20"/>
              </w:rPr>
              <w:t>Deviation from Linearity</w:t>
            </w:r>
          </w:p>
        </w:tc>
        <w:tc>
          <w:tcPr>
            <w:tcW w:w="2069" w:type="dxa"/>
            <w:vAlign w:val="center"/>
          </w:tcPr>
          <w:p w14:paraId="64E98159" w14:textId="2C50F260" w:rsidR="00107861" w:rsidRDefault="0088243D" w:rsidP="0088243D">
            <w:pPr>
              <w:jc w:val="center"/>
              <w:rPr>
                <w:rFonts w:ascii="Verdana" w:eastAsia="Verdana" w:hAnsi="Verdana" w:cs="Verdana"/>
                <w:sz w:val="20"/>
                <w:szCs w:val="20"/>
              </w:rPr>
            </w:pPr>
            <w:r>
              <w:rPr>
                <w:rFonts w:ascii="Verdana" w:eastAsia="Verdana" w:hAnsi="Verdana" w:cs="Verdana"/>
                <w:sz w:val="20"/>
                <w:szCs w:val="20"/>
              </w:rPr>
              <w:t>9.024</w:t>
            </w:r>
          </w:p>
        </w:tc>
        <w:tc>
          <w:tcPr>
            <w:tcW w:w="851" w:type="dxa"/>
            <w:vAlign w:val="center"/>
          </w:tcPr>
          <w:p w14:paraId="6D143255" w14:textId="7D80A73B" w:rsidR="00107861" w:rsidRDefault="0088243D" w:rsidP="0088243D">
            <w:pPr>
              <w:jc w:val="center"/>
              <w:rPr>
                <w:rFonts w:ascii="Verdana" w:eastAsia="Verdana" w:hAnsi="Verdana" w:cs="Verdana"/>
                <w:sz w:val="20"/>
                <w:szCs w:val="20"/>
              </w:rPr>
            </w:pPr>
            <w:r>
              <w:rPr>
                <w:rFonts w:ascii="Verdana" w:eastAsia="Verdana" w:hAnsi="Verdana" w:cs="Verdana"/>
                <w:sz w:val="20"/>
                <w:szCs w:val="20"/>
              </w:rPr>
              <w:t>22</w:t>
            </w:r>
          </w:p>
        </w:tc>
        <w:tc>
          <w:tcPr>
            <w:tcW w:w="1782" w:type="dxa"/>
            <w:vAlign w:val="center"/>
          </w:tcPr>
          <w:p w14:paraId="3ADBE283" w14:textId="4368ABD4" w:rsidR="00107861" w:rsidRDefault="0088243D" w:rsidP="0088243D">
            <w:pPr>
              <w:jc w:val="center"/>
              <w:rPr>
                <w:rFonts w:ascii="Verdana" w:eastAsia="Verdana" w:hAnsi="Verdana" w:cs="Verdana"/>
                <w:sz w:val="20"/>
                <w:szCs w:val="20"/>
              </w:rPr>
            </w:pPr>
            <w:r>
              <w:rPr>
                <w:rFonts w:ascii="Verdana" w:eastAsia="Verdana" w:hAnsi="Verdana" w:cs="Verdana"/>
                <w:sz w:val="20"/>
                <w:szCs w:val="20"/>
              </w:rPr>
              <w:t>0.410</w:t>
            </w:r>
          </w:p>
        </w:tc>
        <w:tc>
          <w:tcPr>
            <w:tcW w:w="1234" w:type="dxa"/>
            <w:vAlign w:val="center"/>
          </w:tcPr>
          <w:p w14:paraId="2FC016AA" w14:textId="5EB8D0FE" w:rsidR="00107861" w:rsidRDefault="0088243D" w:rsidP="0088243D">
            <w:pPr>
              <w:jc w:val="center"/>
              <w:rPr>
                <w:rFonts w:ascii="Verdana" w:eastAsia="Verdana" w:hAnsi="Verdana" w:cs="Verdana"/>
                <w:sz w:val="20"/>
                <w:szCs w:val="20"/>
              </w:rPr>
            </w:pPr>
            <w:r>
              <w:rPr>
                <w:rFonts w:ascii="Verdana" w:eastAsia="Verdana" w:hAnsi="Verdana" w:cs="Verdana"/>
                <w:sz w:val="20"/>
                <w:szCs w:val="20"/>
              </w:rPr>
              <w:t>0.710</w:t>
            </w:r>
          </w:p>
        </w:tc>
        <w:tc>
          <w:tcPr>
            <w:tcW w:w="1234" w:type="dxa"/>
            <w:vAlign w:val="center"/>
          </w:tcPr>
          <w:p w14:paraId="1735BB69" w14:textId="055C70D5" w:rsidR="00107861" w:rsidRDefault="00BB0553" w:rsidP="0088243D">
            <w:pPr>
              <w:jc w:val="center"/>
              <w:rPr>
                <w:rFonts w:ascii="Verdana" w:eastAsia="Verdana" w:hAnsi="Verdana" w:cs="Verdana"/>
                <w:sz w:val="20"/>
                <w:szCs w:val="20"/>
              </w:rPr>
            </w:pPr>
            <w:r>
              <w:rPr>
                <w:rFonts w:ascii="Verdana" w:eastAsia="Verdana" w:hAnsi="Verdana" w:cs="Verdana"/>
                <w:sz w:val="20"/>
                <w:szCs w:val="20"/>
              </w:rPr>
              <w:t>0</w:t>
            </w:r>
            <w:r w:rsidR="0088243D">
              <w:rPr>
                <w:rFonts w:ascii="Verdana" w:eastAsia="Verdana" w:hAnsi="Verdana" w:cs="Verdana"/>
                <w:sz w:val="20"/>
                <w:szCs w:val="20"/>
              </w:rPr>
              <w:t>.734</w:t>
            </w:r>
          </w:p>
        </w:tc>
      </w:tr>
    </w:tbl>
    <w:p w14:paraId="51E6C34E" w14:textId="77777777" w:rsidR="00107861" w:rsidRPr="00107861" w:rsidRDefault="00107861" w:rsidP="00107861">
      <w:pPr>
        <w:spacing w:line="240" w:lineRule="auto"/>
        <w:ind w:firstLine="284"/>
        <w:jc w:val="both"/>
        <w:rPr>
          <w:rFonts w:ascii="Verdana" w:eastAsia="Verdana" w:hAnsi="Verdana" w:cs="Verdana"/>
          <w:sz w:val="20"/>
          <w:szCs w:val="20"/>
          <w:lang w:val="en-ID"/>
        </w:rPr>
      </w:pPr>
    </w:p>
    <w:p w14:paraId="3B2DBE6A" w14:textId="77777777" w:rsidR="00107861" w:rsidRDefault="00107861" w:rsidP="00107861">
      <w:pPr>
        <w:spacing w:line="240" w:lineRule="auto"/>
        <w:jc w:val="both"/>
        <w:rPr>
          <w:rFonts w:ascii="Verdana" w:eastAsia="Verdana" w:hAnsi="Verdana" w:cs="Verdana"/>
          <w:sz w:val="20"/>
          <w:szCs w:val="20"/>
        </w:rPr>
      </w:pPr>
    </w:p>
    <w:p w14:paraId="3491B9CD" w14:textId="42474E7A" w:rsidR="00107861" w:rsidRDefault="00107861" w:rsidP="00107861">
      <w:pPr>
        <w:spacing w:line="240" w:lineRule="auto"/>
        <w:ind w:firstLine="284"/>
        <w:jc w:val="both"/>
        <w:rPr>
          <w:rFonts w:ascii="Verdana" w:eastAsia="Verdana" w:hAnsi="Verdana" w:cs="Verdana"/>
          <w:sz w:val="20"/>
          <w:szCs w:val="20"/>
        </w:rPr>
      </w:pPr>
      <w:r w:rsidRPr="00107861">
        <w:rPr>
          <w:rFonts w:ascii="Verdana" w:eastAsia="Verdana" w:hAnsi="Verdana" w:cs="Verdana"/>
          <w:sz w:val="20"/>
          <w:szCs w:val="20"/>
        </w:rPr>
        <w:t xml:space="preserve">The linearity test also confirmed a linear </w:t>
      </w:r>
      <w:r w:rsidR="00BB0553">
        <w:rPr>
          <w:rFonts w:ascii="Verdana" w:eastAsia="Verdana" w:hAnsi="Verdana" w:cs="Verdana"/>
          <w:sz w:val="20"/>
          <w:szCs w:val="20"/>
        </w:rPr>
        <w:t>correlation</w:t>
      </w:r>
      <w:r w:rsidRPr="00107861">
        <w:rPr>
          <w:rFonts w:ascii="Verdana" w:eastAsia="Verdana" w:hAnsi="Verdana" w:cs="Verdana"/>
          <w:sz w:val="20"/>
          <w:szCs w:val="20"/>
        </w:rPr>
        <w:t xml:space="preserve"> between the two variables. With these assumptions met, Pearson’s Product-Moment correlation was used to test the hypothesis.</w:t>
      </w:r>
      <w:r w:rsidR="0088243D">
        <w:rPr>
          <w:rFonts w:ascii="Verdana" w:eastAsia="Verdana" w:hAnsi="Verdana" w:cs="Verdana"/>
          <w:sz w:val="20"/>
          <w:szCs w:val="20"/>
        </w:rPr>
        <w:t xml:space="preserve"> T</w:t>
      </w:r>
      <w:r w:rsidR="0088243D" w:rsidRPr="0088243D">
        <w:rPr>
          <w:rFonts w:ascii="Verdana" w:eastAsia="Verdana" w:hAnsi="Verdana" w:cs="Verdana"/>
          <w:sz w:val="20"/>
          <w:szCs w:val="20"/>
        </w:rPr>
        <w:t>he linearity test was carried out to examine whether the relationship between the independent variable (intrinsic motivation) and the dependent variable (writing skills) followed a linear pattern, which is a prerequisite for conducting Pearson’s Product-Moment correlation.</w:t>
      </w:r>
      <w:r w:rsidR="0088243D">
        <w:rPr>
          <w:rFonts w:ascii="Verdana" w:eastAsia="Verdana" w:hAnsi="Verdana" w:cs="Verdana"/>
          <w:sz w:val="20"/>
          <w:szCs w:val="20"/>
        </w:rPr>
        <w:t xml:space="preserve"> </w:t>
      </w:r>
      <w:r w:rsidR="0088243D" w:rsidRPr="0088243D">
        <w:rPr>
          <w:rFonts w:ascii="Verdana" w:eastAsia="Verdana" w:hAnsi="Verdana" w:cs="Verdana"/>
          <w:sz w:val="20"/>
          <w:szCs w:val="20"/>
        </w:rPr>
        <w:t xml:space="preserve">The normality test results indicated that both intrinsic motivation and writing performance data were normally distributed (p &gt; 0.05). Furthermore, the linearity test produced a significance value of </w:t>
      </w:r>
      <w:r w:rsidR="0088243D" w:rsidRPr="0088243D">
        <w:rPr>
          <w:rFonts w:ascii="Verdana" w:eastAsia="Verdana" w:hAnsi="Verdana" w:cs="Verdana"/>
          <w:b/>
          <w:bCs/>
          <w:sz w:val="20"/>
          <w:szCs w:val="20"/>
        </w:rPr>
        <w:t>0.734</w:t>
      </w:r>
      <w:r w:rsidR="0088243D" w:rsidRPr="0088243D">
        <w:rPr>
          <w:rFonts w:ascii="Verdana" w:eastAsia="Verdana" w:hAnsi="Verdana" w:cs="Verdana"/>
          <w:sz w:val="20"/>
          <w:szCs w:val="20"/>
        </w:rPr>
        <w:t xml:space="preserve">, which is higher than 0.05. This result demonstrates that there is a linear relationship between intrinsic motivation and writing skills. </w:t>
      </w:r>
    </w:p>
    <w:p w14:paraId="10454EE5" w14:textId="77777777" w:rsidR="0088243D" w:rsidRDefault="0088243D" w:rsidP="00107861">
      <w:pPr>
        <w:spacing w:line="240" w:lineRule="auto"/>
        <w:ind w:firstLine="284"/>
        <w:jc w:val="both"/>
        <w:rPr>
          <w:rFonts w:ascii="Verdana" w:eastAsia="Verdana" w:hAnsi="Verdana" w:cs="Verdana"/>
          <w:sz w:val="20"/>
          <w:szCs w:val="20"/>
        </w:rPr>
      </w:pPr>
    </w:p>
    <w:p w14:paraId="180FAC97" w14:textId="77777777" w:rsidR="0088243D" w:rsidRPr="00342EA5" w:rsidRDefault="0088243D" w:rsidP="00107861">
      <w:pPr>
        <w:spacing w:line="240" w:lineRule="auto"/>
        <w:ind w:firstLine="284"/>
        <w:jc w:val="both"/>
        <w:rPr>
          <w:rFonts w:ascii="Verdana" w:eastAsia="Verdana" w:hAnsi="Verdana" w:cs="Verdana"/>
          <w:sz w:val="20"/>
          <w:szCs w:val="20"/>
        </w:rPr>
      </w:pPr>
    </w:p>
    <w:p w14:paraId="7BAD18DD" w14:textId="77777777" w:rsidR="008612E7" w:rsidRDefault="008612E7">
      <w:pPr>
        <w:rPr>
          <w:rFonts w:ascii="Verdana" w:eastAsia="Verdana" w:hAnsi="Verdana" w:cs="Verdana"/>
          <w:b/>
          <w:color w:val="000000"/>
          <w:sz w:val="20"/>
          <w:szCs w:val="20"/>
        </w:rPr>
      </w:pPr>
      <w:r>
        <w:rPr>
          <w:rFonts w:ascii="Verdana" w:eastAsia="Verdana" w:hAnsi="Verdana" w:cs="Verdana"/>
          <w:b/>
          <w:color w:val="000000"/>
          <w:sz w:val="20"/>
          <w:szCs w:val="20"/>
        </w:rPr>
        <w:br w:type="page"/>
      </w:r>
    </w:p>
    <w:p w14:paraId="51356AAD" w14:textId="4BA45DBE" w:rsidR="0095414F" w:rsidRPr="00342EA5" w:rsidRDefault="004B0F45">
      <w:pPr>
        <w:numPr>
          <w:ilvl w:val="1"/>
          <w:numId w:val="2"/>
        </w:numPr>
        <w:pBdr>
          <w:top w:val="nil"/>
          <w:left w:val="nil"/>
          <w:bottom w:val="nil"/>
          <w:right w:val="nil"/>
          <w:between w:val="nil"/>
        </w:pBdr>
        <w:spacing w:line="240" w:lineRule="auto"/>
        <w:ind w:left="567" w:hanging="567"/>
        <w:jc w:val="both"/>
        <w:rPr>
          <w:rFonts w:ascii="Verdana" w:eastAsia="Verdana" w:hAnsi="Verdana" w:cs="Verdana"/>
          <w:b/>
          <w:color w:val="000000"/>
          <w:sz w:val="20"/>
          <w:szCs w:val="20"/>
        </w:rPr>
      </w:pPr>
      <w:r>
        <w:rPr>
          <w:rFonts w:ascii="Verdana" w:eastAsia="Verdana" w:hAnsi="Verdana" w:cs="Verdana"/>
          <w:b/>
          <w:color w:val="000000"/>
          <w:sz w:val="20"/>
          <w:szCs w:val="20"/>
        </w:rPr>
        <w:lastRenderedPageBreak/>
        <w:t>Correlation and hypothesis Test</w:t>
      </w:r>
    </w:p>
    <w:p w14:paraId="4D73E9A0" w14:textId="48060DA5" w:rsidR="002A2BC5" w:rsidRDefault="004B0F45" w:rsidP="008A1B4F">
      <w:pPr>
        <w:spacing w:line="240" w:lineRule="auto"/>
        <w:jc w:val="both"/>
        <w:rPr>
          <w:rFonts w:ascii="Verdana" w:eastAsia="Verdana" w:hAnsi="Verdana" w:cs="Verdana"/>
          <w:sz w:val="20"/>
          <w:szCs w:val="20"/>
        </w:rPr>
      </w:pPr>
      <w:r w:rsidRPr="004B0F45">
        <w:rPr>
          <w:rFonts w:ascii="Verdana" w:eastAsia="Verdana" w:hAnsi="Verdana" w:cs="Verdana"/>
          <w:sz w:val="20"/>
          <w:szCs w:val="20"/>
        </w:rPr>
        <w:t xml:space="preserve">The validity and reliability tests confirmed that both research instruments were suitable for measuring the intended constructs. The intrinsic motivation questionnaire achieved excellent internal consistency (Cronbach’s Alpha = 0.976), while the writing test was also reliable (Cronbach’s Alpha = 0.832). </w:t>
      </w:r>
    </w:p>
    <w:p w14:paraId="160D9C6B" w14:textId="77777777" w:rsidR="00A21843" w:rsidRDefault="00A21843" w:rsidP="002A2BC5">
      <w:pPr>
        <w:spacing w:line="240" w:lineRule="auto"/>
        <w:jc w:val="center"/>
        <w:rPr>
          <w:rFonts w:ascii="Verdana" w:eastAsia="Verdana" w:hAnsi="Verdana" w:cs="Verdana"/>
          <w:sz w:val="20"/>
          <w:szCs w:val="20"/>
        </w:rPr>
      </w:pPr>
    </w:p>
    <w:p w14:paraId="5D878609" w14:textId="780AA68D" w:rsidR="002A2BC5" w:rsidRDefault="002A2BC5" w:rsidP="008612E7">
      <w:pPr>
        <w:jc w:val="center"/>
        <w:rPr>
          <w:rFonts w:ascii="Verdana" w:eastAsia="Verdana" w:hAnsi="Verdana" w:cs="Verdana"/>
          <w:sz w:val="20"/>
          <w:szCs w:val="20"/>
        </w:rPr>
      </w:pPr>
      <w:r w:rsidRPr="00342EA5">
        <w:rPr>
          <w:rFonts w:ascii="Verdana" w:eastAsia="Verdana" w:hAnsi="Verdana" w:cs="Verdana"/>
          <w:sz w:val="20"/>
          <w:szCs w:val="20"/>
        </w:rPr>
        <w:t xml:space="preserve">Tabel </w:t>
      </w:r>
      <w:r>
        <w:rPr>
          <w:rFonts w:ascii="Verdana" w:eastAsia="Verdana" w:hAnsi="Verdana" w:cs="Verdana"/>
          <w:sz w:val="20"/>
          <w:szCs w:val="20"/>
        </w:rPr>
        <w:t>2</w:t>
      </w:r>
      <w:r w:rsidRPr="00342EA5">
        <w:rPr>
          <w:rFonts w:ascii="Verdana" w:eastAsia="Verdana" w:hAnsi="Verdana" w:cs="Verdana"/>
          <w:sz w:val="20"/>
          <w:szCs w:val="20"/>
        </w:rPr>
        <w:t xml:space="preserve">. </w:t>
      </w:r>
      <w:r>
        <w:rPr>
          <w:rFonts w:ascii="Verdana" w:eastAsia="Verdana" w:hAnsi="Verdana" w:cs="Verdana"/>
          <w:sz w:val="20"/>
          <w:szCs w:val="20"/>
        </w:rPr>
        <w:t>Correlation Test Result</w:t>
      </w:r>
    </w:p>
    <w:p w14:paraId="171B4C11" w14:textId="77777777" w:rsidR="0088243D" w:rsidRDefault="0088243D" w:rsidP="002A2BC5">
      <w:pPr>
        <w:spacing w:line="240" w:lineRule="auto"/>
        <w:jc w:val="center"/>
        <w:rPr>
          <w:rFonts w:ascii="Verdana" w:eastAsia="Verdana" w:hAnsi="Verdana" w:cs="Verdana"/>
          <w:sz w:val="20"/>
          <w:szCs w:val="20"/>
        </w:rPr>
      </w:pPr>
    </w:p>
    <w:tbl>
      <w:tblPr>
        <w:tblStyle w:val="TableGrid"/>
        <w:tblW w:w="0" w:type="auto"/>
        <w:jc w:val="center"/>
        <w:tblBorders>
          <w:left w:val="none" w:sz="0" w:space="0" w:color="auto"/>
          <w:insideV w:val="none" w:sz="0" w:space="0" w:color="auto"/>
        </w:tblBorders>
        <w:tblLook w:val="04A0" w:firstRow="1" w:lastRow="0" w:firstColumn="1" w:lastColumn="0" w:noHBand="0" w:noVBand="1"/>
      </w:tblPr>
      <w:tblGrid>
        <w:gridCol w:w="2065"/>
        <w:gridCol w:w="2065"/>
        <w:gridCol w:w="2065"/>
        <w:gridCol w:w="2066"/>
      </w:tblGrid>
      <w:tr w:rsidR="002A2BC5" w:rsidRPr="004E3A56" w14:paraId="376876ED" w14:textId="77777777" w:rsidTr="000607B8">
        <w:trPr>
          <w:trHeight w:val="305"/>
          <w:jc w:val="center"/>
        </w:trPr>
        <w:tc>
          <w:tcPr>
            <w:tcW w:w="2065" w:type="dxa"/>
          </w:tcPr>
          <w:p w14:paraId="2076565E" w14:textId="5785B3AD" w:rsidR="002A2BC5" w:rsidRPr="0088243D" w:rsidRDefault="00000000" w:rsidP="00C54A40">
            <w:pPr>
              <w:jc w:val="center"/>
              <w:rPr>
                <w:rFonts w:ascii="Verdana" w:eastAsia="Verdana" w:hAnsi="Verdana" w:cs="Verdana"/>
                <w:b/>
                <w:bCs/>
                <w:sz w:val="20"/>
                <w:szCs w:val="20"/>
              </w:rPr>
            </w:pPr>
            <m:oMathPara>
              <m:oMath>
                <m:sSub>
                  <m:sSubPr>
                    <m:ctrlPr>
                      <w:rPr>
                        <w:rFonts w:ascii="Cambria Math" w:eastAsia="Verdana" w:hAnsi="Cambria Math" w:cs="Verdana"/>
                        <w:b/>
                        <w:bCs/>
                        <w:sz w:val="20"/>
                        <w:szCs w:val="20"/>
                      </w:rPr>
                    </m:ctrlPr>
                  </m:sSubPr>
                  <m:e>
                    <m:r>
                      <m:rPr>
                        <m:sty m:val="bi"/>
                      </m:rPr>
                      <w:rPr>
                        <w:rFonts w:ascii="Cambria Math" w:eastAsia="Verdana" w:hAnsi="Cambria Math" w:cs="Verdana"/>
                        <w:sz w:val="20"/>
                        <w:szCs w:val="20"/>
                      </w:rPr>
                      <m:t>r</m:t>
                    </m:r>
                  </m:e>
                  <m:sub>
                    <m:r>
                      <m:rPr>
                        <m:sty m:val="bi"/>
                      </m:rPr>
                      <w:rPr>
                        <w:rFonts w:ascii="Cambria Math" w:eastAsia="Verdana" w:hAnsi="Cambria Math" w:cs="Verdana"/>
                        <w:sz w:val="20"/>
                        <w:szCs w:val="20"/>
                      </w:rPr>
                      <m:t>count</m:t>
                    </m:r>
                  </m:sub>
                </m:sSub>
              </m:oMath>
            </m:oMathPara>
          </w:p>
        </w:tc>
        <w:tc>
          <w:tcPr>
            <w:tcW w:w="2065" w:type="dxa"/>
          </w:tcPr>
          <w:p w14:paraId="76DC1B41" w14:textId="1D9886EF" w:rsidR="002A2BC5" w:rsidRPr="0088243D" w:rsidRDefault="00000000" w:rsidP="00C54A40">
            <w:pPr>
              <w:jc w:val="center"/>
              <w:rPr>
                <w:rFonts w:ascii="Verdana" w:eastAsia="Verdana" w:hAnsi="Verdana" w:cs="Verdana"/>
                <w:b/>
                <w:bCs/>
                <w:sz w:val="20"/>
                <w:szCs w:val="20"/>
              </w:rPr>
            </w:pPr>
            <m:oMathPara>
              <m:oMath>
                <m:sSub>
                  <m:sSubPr>
                    <m:ctrlPr>
                      <w:rPr>
                        <w:rFonts w:ascii="Cambria Math" w:eastAsia="Verdana" w:hAnsi="Cambria Math" w:cs="Verdana"/>
                        <w:b/>
                        <w:bCs/>
                        <w:sz w:val="20"/>
                        <w:szCs w:val="20"/>
                      </w:rPr>
                    </m:ctrlPr>
                  </m:sSubPr>
                  <m:e>
                    <m:r>
                      <m:rPr>
                        <m:sty m:val="bi"/>
                      </m:rPr>
                      <w:rPr>
                        <w:rFonts w:ascii="Cambria Math" w:eastAsia="Verdana" w:hAnsi="Cambria Math" w:cs="Verdana"/>
                        <w:sz w:val="20"/>
                        <w:szCs w:val="20"/>
                      </w:rPr>
                      <m:t>r</m:t>
                    </m:r>
                  </m:e>
                  <m:sub>
                    <m:r>
                      <m:rPr>
                        <m:sty m:val="bi"/>
                      </m:rPr>
                      <w:rPr>
                        <w:rFonts w:ascii="Cambria Math" w:eastAsia="Verdana" w:hAnsi="Cambria Math" w:cs="Verdana"/>
                        <w:sz w:val="20"/>
                        <w:szCs w:val="20"/>
                      </w:rPr>
                      <m:t>table</m:t>
                    </m:r>
                  </m:sub>
                </m:sSub>
              </m:oMath>
            </m:oMathPara>
          </w:p>
        </w:tc>
        <w:tc>
          <w:tcPr>
            <w:tcW w:w="2065" w:type="dxa"/>
          </w:tcPr>
          <w:p w14:paraId="750E74E9" w14:textId="4B95C952" w:rsidR="002A2BC5" w:rsidRPr="0088243D" w:rsidRDefault="00A21843" w:rsidP="00C54A40">
            <w:pPr>
              <w:jc w:val="center"/>
              <w:rPr>
                <w:rFonts w:ascii="Verdana" w:eastAsia="Verdana" w:hAnsi="Verdana" w:cs="Verdana"/>
                <w:b/>
                <w:bCs/>
                <w:sz w:val="20"/>
                <w:szCs w:val="20"/>
              </w:rPr>
            </w:pPr>
            <w:r w:rsidRPr="000607B8">
              <w:rPr>
                <w:rFonts w:ascii="Times New Roman" w:hAnsi="Times New Roman" w:cs="Times New Roman"/>
                <w:b/>
                <w:bCs/>
                <w:sz w:val="24"/>
                <w:szCs w:val="24"/>
              </w:rPr>
              <w:t>H</w:t>
            </w:r>
            <w:r w:rsidRPr="000607B8">
              <w:rPr>
                <w:rFonts w:ascii="Times New Roman" w:hAnsi="Times New Roman" w:cs="Times New Roman"/>
                <w:b/>
                <w:bCs/>
                <w:sz w:val="24"/>
                <w:szCs w:val="24"/>
                <w:vertAlign w:val="subscript"/>
              </w:rPr>
              <w:t>0</w:t>
            </w:r>
          </w:p>
        </w:tc>
        <w:tc>
          <w:tcPr>
            <w:tcW w:w="2066" w:type="dxa"/>
            <w:tcBorders>
              <w:right w:val="nil"/>
            </w:tcBorders>
          </w:tcPr>
          <w:p w14:paraId="46A808DA" w14:textId="77777777" w:rsidR="002A2BC5" w:rsidRPr="0088243D" w:rsidRDefault="002A2BC5" w:rsidP="00C54A40">
            <w:pPr>
              <w:jc w:val="center"/>
              <w:rPr>
                <w:rFonts w:ascii="Verdana" w:eastAsia="Verdana" w:hAnsi="Verdana" w:cs="Verdana"/>
                <w:b/>
                <w:bCs/>
                <w:sz w:val="20"/>
                <w:szCs w:val="20"/>
              </w:rPr>
            </w:pPr>
            <w:r w:rsidRPr="0088243D">
              <w:rPr>
                <w:rFonts w:ascii="Verdana" w:eastAsia="Verdana" w:hAnsi="Verdana" w:cs="Verdana"/>
                <w:b/>
                <w:bCs/>
                <w:sz w:val="20"/>
                <w:szCs w:val="20"/>
              </w:rPr>
              <w:t>H1</w:t>
            </w:r>
          </w:p>
        </w:tc>
      </w:tr>
      <w:tr w:rsidR="002A2BC5" w:rsidRPr="004E3A56" w14:paraId="12F40211" w14:textId="77777777" w:rsidTr="000607B8">
        <w:trPr>
          <w:jc w:val="center"/>
        </w:trPr>
        <w:tc>
          <w:tcPr>
            <w:tcW w:w="2065" w:type="dxa"/>
            <w:vAlign w:val="center"/>
          </w:tcPr>
          <w:p w14:paraId="3DA732DF" w14:textId="77777777" w:rsidR="002A2BC5" w:rsidRPr="00C54A40" w:rsidRDefault="002A2BC5" w:rsidP="00C54A40">
            <w:pPr>
              <w:jc w:val="center"/>
              <w:rPr>
                <w:rFonts w:ascii="Verdana" w:eastAsia="Verdana" w:hAnsi="Verdana" w:cs="Verdana"/>
                <w:sz w:val="20"/>
                <w:szCs w:val="20"/>
              </w:rPr>
            </w:pPr>
            <w:r w:rsidRPr="00C54A40">
              <w:rPr>
                <w:rFonts w:ascii="Verdana" w:eastAsia="Verdana" w:hAnsi="Verdana" w:cs="Verdana"/>
                <w:sz w:val="20"/>
                <w:szCs w:val="20"/>
              </w:rPr>
              <w:t>0.865</w:t>
            </w:r>
          </w:p>
        </w:tc>
        <w:tc>
          <w:tcPr>
            <w:tcW w:w="2065" w:type="dxa"/>
            <w:vAlign w:val="center"/>
          </w:tcPr>
          <w:p w14:paraId="52576782" w14:textId="77777777" w:rsidR="002A2BC5" w:rsidRPr="00C54A40" w:rsidRDefault="002A2BC5" w:rsidP="00C54A40">
            <w:pPr>
              <w:jc w:val="center"/>
              <w:rPr>
                <w:rFonts w:ascii="Verdana" w:eastAsia="Verdana" w:hAnsi="Verdana" w:cs="Verdana"/>
                <w:sz w:val="20"/>
                <w:szCs w:val="20"/>
              </w:rPr>
            </w:pPr>
            <w:r w:rsidRPr="00C54A40">
              <w:rPr>
                <w:rFonts w:ascii="Verdana" w:eastAsia="Verdana" w:hAnsi="Verdana" w:cs="Verdana"/>
                <w:sz w:val="20"/>
                <w:szCs w:val="20"/>
              </w:rPr>
              <w:t>0.388</w:t>
            </w:r>
          </w:p>
        </w:tc>
        <w:tc>
          <w:tcPr>
            <w:tcW w:w="2065" w:type="dxa"/>
            <w:vAlign w:val="center"/>
          </w:tcPr>
          <w:p w14:paraId="7E2ABF8A" w14:textId="77777777" w:rsidR="002A2BC5" w:rsidRPr="00C54A40" w:rsidRDefault="002A2BC5" w:rsidP="00C54A40">
            <w:pPr>
              <w:jc w:val="center"/>
              <w:rPr>
                <w:rFonts w:ascii="Verdana" w:eastAsia="Verdana" w:hAnsi="Verdana" w:cs="Verdana"/>
                <w:sz w:val="20"/>
                <w:szCs w:val="20"/>
              </w:rPr>
            </w:pPr>
            <w:r w:rsidRPr="00C54A40">
              <w:rPr>
                <w:rFonts w:ascii="Verdana" w:eastAsia="Verdana" w:hAnsi="Verdana" w:cs="Verdana"/>
                <w:sz w:val="20"/>
                <w:szCs w:val="20"/>
              </w:rPr>
              <w:t>Rejected</w:t>
            </w:r>
          </w:p>
        </w:tc>
        <w:tc>
          <w:tcPr>
            <w:tcW w:w="2066" w:type="dxa"/>
            <w:tcBorders>
              <w:right w:val="nil"/>
            </w:tcBorders>
            <w:vAlign w:val="center"/>
          </w:tcPr>
          <w:p w14:paraId="4902FEC1" w14:textId="77777777" w:rsidR="002A2BC5" w:rsidRPr="00C54A40" w:rsidRDefault="002A2BC5" w:rsidP="00C54A40">
            <w:pPr>
              <w:jc w:val="center"/>
              <w:rPr>
                <w:rFonts w:ascii="Verdana" w:eastAsia="Verdana" w:hAnsi="Verdana" w:cs="Verdana"/>
                <w:sz w:val="20"/>
                <w:szCs w:val="20"/>
              </w:rPr>
            </w:pPr>
            <w:r w:rsidRPr="00C54A40">
              <w:rPr>
                <w:rFonts w:ascii="Verdana" w:eastAsia="Verdana" w:hAnsi="Verdana" w:cs="Verdana"/>
                <w:sz w:val="20"/>
                <w:szCs w:val="20"/>
              </w:rPr>
              <w:t>Accepted</w:t>
            </w:r>
          </w:p>
        </w:tc>
      </w:tr>
    </w:tbl>
    <w:p w14:paraId="745487D1" w14:textId="77777777" w:rsidR="002A2BC5" w:rsidRPr="00342EA5" w:rsidRDefault="002A2BC5" w:rsidP="002A2BC5">
      <w:pPr>
        <w:spacing w:line="240" w:lineRule="auto"/>
        <w:jc w:val="center"/>
        <w:rPr>
          <w:rFonts w:ascii="Verdana" w:eastAsia="Verdana" w:hAnsi="Verdana" w:cs="Verdana"/>
          <w:sz w:val="20"/>
          <w:szCs w:val="20"/>
        </w:rPr>
      </w:pPr>
    </w:p>
    <w:p w14:paraId="2102D2BC" w14:textId="2B464810" w:rsidR="000607B8" w:rsidRDefault="004B0F45" w:rsidP="001D73B9">
      <w:pPr>
        <w:spacing w:line="240" w:lineRule="auto"/>
        <w:ind w:firstLine="284"/>
        <w:jc w:val="both"/>
        <w:rPr>
          <w:rFonts w:ascii="Verdana" w:eastAsia="Verdana" w:hAnsi="Verdana" w:cs="Verdana"/>
          <w:sz w:val="20"/>
          <w:szCs w:val="20"/>
        </w:rPr>
      </w:pPr>
      <w:r w:rsidRPr="004B0F45">
        <w:rPr>
          <w:rFonts w:ascii="Verdana" w:eastAsia="Verdana" w:hAnsi="Verdana" w:cs="Verdana"/>
          <w:sz w:val="20"/>
          <w:szCs w:val="20"/>
        </w:rPr>
        <w:t xml:space="preserve">The Pearson Product-Moment correlation revealed a strong positive </w:t>
      </w:r>
      <w:r w:rsidR="0088243D">
        <w:rPr>
          <w:rFonts w:ascii="Verdana" w:eastAsia="Verdana" w:hAnsi="Verdana" w:cs="Verdana"/>
          <w:sz w:val="20"/>
          <w:szCs w:val="20"/>
        </w:rPr>
        <w:t>correlation</w:t>
      </w:r>
      <w:r w:rsidRPr="004B0F45">
        <w:rPr>
          <w:rFonts w:ascii="Verdana" w:eastAsia="Verdana" w:hAnsi="Verdana" w:cs="Verdana"/>
          <w:sz w:val="20"/>
          <w:szCs w:val="20"/>
        </w:rPr>
        <w:t xml:space="preserve"> between intrinsic motivation and writing skills (r = 0.865, p &lt; 0.05). The hypothesis testing showed that the null hypothesis (H₀) was rejected, indicating that intrinsic motivation significantly correlates with writing skills. </w:t>
      </w:r>
    </w:p>
    <w:p w14:paraId="7AEBDD61" w14:textId="77777777" w:rsidR="00A21843" w:rsidRDefault="00A21843" w:rsidP="000607B8">
      <w:pPr>
        <w:spacing w:line="240" w:lineRule="auto"/>
        <w:ind w:firstLine="284"/>
        <w:jc w:val="center"/>
        <w:rPr>
          <w:rFonts w:ascii="Verdana" w:eastAsia="Verdana" w:hAnsi="Verdana" w:cs="Verdana"/>
          <w:sz w:val="20"/>
          <w:szCs w:val="20"/>
        </w:rPr>
      </w:pPr>
    </w:p>
    <w:p w14:paraId="19BF924A" w14:textId="23367323" w:rsidR="000607B8" w:rsidRDefault="000607B8" w:rsidP="000607B8">
      <w:pPr>
        <w:spacing w:line="240" w:lineRule="auto"/>
        <w:ind w:firstLine="284"/>
        <w:jc w:val="center"/>
        <w:rPr>
          <w:rFonts w:ascii="Verdana" w:eastAsia="Verdana" w:hAnsi="Verdana" w:cs="Verdana"/>
          <w:sz w:val="20"/>
          <w:szCs w:val="20"/>
        </w:rPr>
      </w:pPr>
      <w:r>
        <w:rPr>
          <w:rFonts w:ascii="Verdana" w:eastAsia="Verdana" w:hAnsi="Verdana" w:cs="Verdana"/>
          <w:sz w:val="20"/>
          <w:szCs w:val="20"/>
        </w:rPr>
        <w:t xml:space="preserve">Tabel 3. </w:t>
      </w:r>
      <w:r w:rsidRPr="000607B8">
        <w:rPr>
          <w:rFonts w:ascii="Verdana" w:eastAsia="Verdana" w:hAnsi="Verdana" w:cs="Verdana"/>
          <w:sz w:val="20"/>
          <w:szCs w:val="20"/>
        </w:rPr>
        <w:t>Coefficient of Determination Test</w:t>
      </w:r>
    </w:p>
    <w:p w14:paraId="71E7163A" w14:textId="77777777" w:rsidR="000607B8" w:rsidRDefault="000607B8" w:rsidP="006B336A">
      <w:pPr>
        <w:spacing w:line="240" w:lineRule="auto"/>
        <w:ind w:firstLine="284"/>
        <w:jc w:val="both"/>
        <w:rPr>
          <w:rFonts w:ascii="Verdana" w:eastAsia="Verdana" w:hAnsi="Verdana" w:cs="Verdana"/>
          <w:sz w:val="20"/>
          <w:szCs w:val="20"/>
        </w:rPr>
      </w:pPr>
    </w:p>
    <w:tbl>
      <w:tblPr>
        <w:tblStyle w:val="TableGrid"/>
        <w:tblW w:w="0" w:type="auto"/>
        <w:jc w:val="center"/>
        <w:tblBorders>
          <w:left w:val="none" w:sz="0" w:space="0" w:color="auto"/>
          <w:insideV w:val="none" w:sz="0" w:space="0" w:color="auto"/>
        </w:tblBorders>
        <w:tblLook w:val="04A0" w:firstRow="1" w:lastRow="0" w:firstColumn="1" w:lastColumn="0" w:noHBand="0" w:noVBand="1"/>
      </w:tblPr>
      <w:tblGrid>
        <w:gridCol w:w="884"/>
        <w:gridCol w:w="1243"/>
        <w:gridCol w:w="1701"/>
        <w:gridCol w:w="2578"/>
        <w:gridCol w:w="2664"/>
      </w:tblGrid>
      <w:tr w:rsidR="000607B8" w:rsidRPr="004E3A56" w14:paraId="532C406C" w14:textId="4C7A7E47" w:rsidTr="000607B8">
        <w:trPr>
          <w:trHeight w:val="305"/>
          <w:jc w:val="center"/>
        </w:trPr>
        <w:tc>
          <w:tcPr>
            <w:tcW w:w="884" w:type="dxa"/>
          </w:tcPr>
          <w:p w14:paraId="58B11F2E" w14:textId="260F9C1D" w:rsidR="000607B8" w:rsidRPr="00A21843" w:rsidRDefault="000607B8" w:rsidP="005540FF">
            <w:pPr>
              <w:jc w:val="center"/>
              <w:rPr>
                <w:rFonts w:ascii="Verdana" w:eastAsia="Verdana" w:hAnsi="Verdana" w:cs="Verdana"/>
                <w:b/>
                <w:bCs/>
                <w:sz w:val="20"/>
                <w:szCs w:val="20"/>
              </w:rPr>
            </w:pPr>
            <w:r w:rsidRPr="00A21843">
              <w:rPr>
                <w:rFonts w:ascii="Verdana" w:eastAsia="Verdana" w:hAnsi="Verdana" w:cs="Verdana"/>
                <w:b/>
                <w:bCs/>
                <w:sz w:val="20"/>
                <w:szCs w:val="20"/>
              </w:rPr>
              <w:t>Model</w:t>
            </w:r>
          </w:p>
        </w:tc>
        <w:tc>
          <w:tcPr>
            <w:tcW w:w="1243" w:type="dxa"/>
          </w:tcPr>
          <w:p w14:paraId="1E06036D" w14:textId="16DC45A4" w:rsidR="000607B8" w:rsidRPr="00A21843" w:rsidRDefault="000607B8" w:rsidP="005540FF">
            <w:pPr>
              <w:jc w:val="center"/>
              <w:rPr>
                <w:rFonts w:ascii="Verdana" w:eastAsia="Verdana" w:hAnsi="Verdana" w:cs="Verdana"/>
                <w:b/>
                <w:bCs/>
                <w:sz w:val="20"/>
                <w:szCs w:val="20"/>
              </w:rPr>
            </w:pPr>
            <w:r w:rsidRPr="00A21843">
              <w:rPr>
                <w:rFonts w:ascii="Verdana" w:eastAsia="Verdana" w:hAnsi="Verdana" w:cs="Verdana"/>
                <w:b/>
                <w:bCs/>
                <w:sz w:val="20"/>
                <w:szCs w:val="20"/>
              </w:rPr>
              <w:t>R</w:t>
            </w:r>
          </w:p>
        </w:tc>
        <w:tc>
          <w:tcPr>
            <w:tcW w:w="1701" w:type="dxa"/>
          </w:tcPr>
          <w:p w14:paraId="67BE2CA9" w14:textId="356D2C79" w:rsidR="000607B8" w:rsidRPr="00A21843" w:rsidRDefault="000607B8" w:rsidP="005540FF">
            <w:pPr>
              <w:jc w:val="center"/>
              <w:rPr>
                <w:rFonts w:ascii="Verdana" w:eastAsia="Verdana" w:hAnsi="Verdana" w:cs="Verdana"/>
                <w:b/>
                <w:bCs/>
                <w:sz w:val="20"/>
                <w:szCs w:val="20"/>
              </w:rPr>
            </w:pPr>
            <w:r w:rsidRPr="00A21843">
              <w:rPr>
                <w:rFonts w:ascii="Verdana" w:hAnsi="Verdana" w:cs="Times New Roman"/>
                <w:b/>
                <w:bCs/>
                <w:sz w:val="20"/>
                <w:szCs w:val="20"/>
              </w:rPr>
              <w:t>R Square</w:t>
            </w:r>
          </w:p>
        </w:tc>
        <w:tc>
          <w:tcPr>
            <w:tcW w:w="2578" w:type="dxa"/>
            <w:tcBorders>
              <w:right w:val="nil"/>
            </w:tcBorders>
          </w:tcPr>
          <w:p w14:paraId="05C434DA" w14:textId="706940E6" w:rsidR="000607B8" w:rsidRPr="00A21843" w:rsidRDefault="000607B8" w:rsidP="005540FF">
            <w:pPr>
              <w:jc w:val="center"/>
              <w:rPr>
                <w:rFonts w:ascii="Verdana" w:eastAsia="Verdana" w:hAnsi="Verdana" w:cs="Verdana"/>
                <w:b/>
                <w:bCs/>
                <w:sz w:val="20"/>
                <w:szCs w:val="20"/>
              </w:rPr>
            </w:pPr>
            <w:r w:rsidRPr="00A21843">
              <w:rPr>
                <w:rFonts w:ascii="Verdana" w:hAnsi="Verdana" w:cs="Times New Roman"/>
                <w:b/>
                <w:bCs/>
                <w:sz w:val="20"/>
                <w:szCs w:val="20"/>
              </w:rPr>
              <w:t>Adjusted R Square</w:t>
            </w:r>
          </w:p>
        </w:tc>
        <w:tc>
          <w:tcPr>
            <w:tcW w:w="2664" w:type="dxa"/>
            <w:tcBorders>
              <w:right w:val="nil"/>
            </w:tcBorders>
          </w:tcPr>
          <w:p w14:paraId="124B5911" w14:textId="5939E87A" w:rsidR="000607B8" w:rsidRPr="00A21843" w:rsidRDefault="00A21843" w:rsidP="005540FF">
            <w:pPr>
              <w:jc w:val="center"/>
              <w:rPr>
                <w:rFonts w:ascii="Verdana" w:hAnsi="Verdana" w:cs="Times New Roman"/>
                <w:b/>
                <w:bCs/>
                <w:sz w:val="20"/>
                <w:szCs w:val="20"/>
              </w:rPr>
            </w:pPr>
            <w:r w:rsidRPr="00A21843">
              <w:rPr>
                <w:rFonts w:ascii="Verdana" w:hAnsi="Verdana" w:cs="Times New Roman"/>
                <w:b/>
                <w:bCs/>
                <w:sz w:val="20"/>
                <w:szCs w:val="20"/>
              </w:rPr>
              <w:t>Std. Error of The Esimate</w:t>
            </w:r>
          </w:p>
        </w:tc>
      </w:tr>
      <w:tr w:rsidR="000607B8" w:rsidRPr="004E3A56" w14:paraId="5F3DE6C9" w14:textId="6FA48A89" w:rsidTr="000607B8">
        <w:trPr>
          <w:jc w:val="center"/>
        </w:trPr>
        <w:tc>
          <w:tcPr>
            <w:tcW w:w="884" w:type="dxa"/>
          </w:tcPr>
          <w:p w14:paraId="63B05609" w14:textId="48E9496B" w:rsidR="000607B8" w:rsidRPr="00A21843" w:rsidRDefault="000607B8" w:rsidP="005540FF">
            <w:pPr>
              <w:jc w:val="center"/>
              <w:rPr>
                <w:rFonts w:ascii="Verdana" w:eastAsia="Verdana" w:hAnsi="Verdana" w:cs="Verdana"/>
                <w:sz w:val="20"/>
                <w:szCs w:val="20"/>
              </w:rPr>
            </w:pPr>
            <w:r w:rsidRPr="00A21843">
              <w:rPr>
                <w:rFonts w:ascii="Verdana" w:eastAsiaTheme="minorEastAsia" w:hAnsi="Verdana" w:cs="Times New Roman"/>
                <w:sz w:val="20"/>
                <w:szCs w:val="20"/>
              </w:rPr>
              <w:t>1</w:t>
            </w:r>
          </w:p>
        </w:tc>
        <w:tc>
          <w:tcPr>
            <w:tcW w:w="1243" w:type="dxa"/>
          </w:tcPr>
          <w:p w14:paraId="7EE17933" w14:textId="06037616" w:rsidR="000607B8" w:rsidRPr="00A21843" w:rsidRDefault="00A21843" w:rsidP="005540FF">
            <w:pPr>
              <w:jc w:val="center"/>
              <w:rPr>
                <w:rFonts w:ascii="Verdana" w:eastAsia="Verdana" w:hAnsi="Verdana" w:cs="Verdana"/>
                <w:sz w:val="20"/>
                <w:szCs w:val="20"/>
              </w:rPr>
            </w:pPr>
            <w:r>
              <w:rPr>
                <w:rFonts w:ascii="Verdana" w:eastAsia="Verdana" w:hAnsi="Verdana" w:cs="Verdana"/>
                <w:sz w:val="20"/>
                <w:szCs w:val="20"/>
              </w:rPr>
              <w:t>0.865</w:t>
            </w:r>
          </w:p>
        </w:tc>
        <w:tc>
          <w:tcPr>
            <w:tcW w:w="1701" w:type="dxa"/>
          </w:tcPr>
          <w:p w14:paraId="2AF382E1" w14:textId="78AA802C" w:rsidR="000607B8" w:rsidRPr="00A21843" w:rsidRDefault="00A21843" w:rsidP="005540FF">
            <w:pPr>
              <w:jc w:val="center"/>
              <w:rPr>
                <w:rFonts w:ascii="Verdana" w:eastAsia="Verdana" w:hAnsi="Verdana" w:cs="Verdana"/>
                <w:sz w:val="20"/>
                <w:szCs w:val="20"/>
              </w:rPr>
            </w:pPr>
            <w:r>
              <w:rPr>
                <w:rFonts w:ascii="Verdana" w:eastAsia="Verdana" w:hAnsi="Verdana" w:cs="Verdana"/>
                <w:sz w:val="20"/>
                <w:szCs w:val="20"/>
              </w:rPr>
              <w:t>0.748</w:t>
            </w:r>
          </w:p>
        </w:tc>
        <w:tc>
          <w:tcPr>
            <w:tcW w:w="2578" w:type="dxa"/>
            <w:tcBorders>
              <w:right w:val="nil"/>
            </w:tcBorders>
          </w:tcPr>
          <w:p w14:paraId="5AF0B433" w14:textId="2A99C4E4" w:rsidR="000607B8" w:rsidRPr="00A21843" w:rsidRDefault="00A21843" w:rsidP="005540FF">
            <w:pPr>
              <w:jc w:val="center"/>
              <w:rPr>
                <w:rFonts w:ascii="Verdana" w:eastAsia="Verdana" w:hAnsi="Verdana" w:cs="Verdana"/>
                <w:sz w:val="20"/>
                <w:szCs w:val="20"/>
              </w:rPr>
            </w:pPr>
            <w:r>
              <w:rPr>
                <w:rFonts w:ascii="Verdana" w:eastAsia="Verdana" w:hAnsi="Verdana" w:cs="Verdana"/>
                <w:sz w:val="20"/>
                <w:szCs w:val="20"/>
              </w:rPr>
              <w:t>0.738</w:t>
            </w:r>
          </w:p>
        </w:tc>
        <w:tc>
          <w:tcPr>
            <w:tcW w:w="2664" w:type="dxa"/>
            <w:tcBorders>
              <w:right w:val="nil"/>
            </w:tcBorders>
          </w:tcPr>
          <w:p w14:paraId="16638DCD" w14:textId="623F59AA" w:rsidR="000607B8" w:rsidRPr="00A21843" w:rsidRDefault="00A21843" w:rsidP="005540FF">
            <w:pPr>
              <w:jc w:val="center"/>
              <w:rPr>
                <w:rFonts w:ascii="Verdana" w:eastAsiaTheme="minorEastAsia" w:hAnsi="Verdana" w:cs="Times New Roman"/>
                <w:sz w:val="20"/>
                <w:szCs w:val="20"/>
              </w:rPr>
            </w:pPr>
            <w:r>
              <w:rPr>
                <w:rFonts w:ascii="Verdana" w:eastAsiaTheme="minorEastAsia" w:hAnsi="Verdana" w:cs="Times New Roman"/>
                <w:sz w:val="20"/>
                <w:szCs w:val="20"/>
              </w:rPr>
              <w:t>0.651</w:t>
            </w:r>
          </w:p>
        </w:tc>
      </w:tr>
    </w:tbl>
    <w:p w14:paraId="5C7D945A" w14:textId="77777777" w:rsidR="000607B8" w:rsidRDefault="000607B8" w:rsidP="006B336A">
      <w:pPr>
        <w:spacing w:line="240" w:lineRule="auto"/>
        <w:ind w:firstLine="284"/>
        <w:jc w:val="both"/>
        <w:rPr>
          <w:rFonts w:ascii="Verdana" w:eastAsia="Verdana" w:hAnsi="Verdana" w:cs="Verdana"/>
          <w:sz w:val="20"/>
          <w:szCs w:val="20"/>
        </w:rPr>
      </w:pPr>
    </w:p>
    <w:p w14:paraId="3A7034BC" w14:textId="449A6ECB" w:rsidR="000607B8" w:rsidRDefault="00A21843" w:rsidP="001D73B9">
      <w:pPr>
        <w:spacing w:line="240" w:lineRule="auto"/>
        <w:ind w:firstLine="284"/>
        <w:jc w:val="both"/>
        <w:rPr>
          <w:rFonts w:ascii="Verdana" w:eastAsia="Verdana" w:hAnsi="Verdana" w:cs="Verdana"/>
          <w:sz w:val="20"/>
          <w:szCs w:val="20"/>
        </w:rPr>
      </w:pPr>
      <w:r w:rsidRPr="00A21843">
        <w:rPr>
          <w:rFonts w:ascii="Verdana" w:eastAsia="Verdana" w:hAnsi="Verdana" w:cs="Verdana"/>
          <w:sz w:val="20"/>
          <w:szCs w:val="20"/>
        </w:rPr>
        <w:t xml:space="preserve">The coefficient of determination (R²) was also calculated to determine how much intrinsic motivation contributes to students’ writing performance. The result showed that the correlation coefficient (R) was 0.865, and the value of R Square was 0.748. This means that 74.8% of the variance in students’ writing skills can be explained by their intrinsic motivation, while the remaining 25.2% is influenced by other factors not examined in this study, such as extrinsic motivation, learning strategies, vocabulary mastery, or environmental support. </w:t>
      </w:r>
    </w:p>
    <w:p w14:paraId="100AEA9D" w14:textId="77777777" w:rsidR="00A21843" w:rsidRDefault="00A21843" w:rsidP="000607B8">
      <w:pPr>
        <w:spacing w:line="240" w:lineRule="auto"/>
        <w:jc w:val="center"/>
        <w:rPr>
          <w:rFonts w:ascii="Verdana" w:eastAsia="Verdana" w:hAnsi="Verdana" w:cs="Verdana"/>
          <w:sz w:val="20"/>
          <w:szCs w:val="20"/>
        </w:rPr>
      </w:pPr>
    </w:p>
    <w:p w14:paraId="10943DD8" w14:textId="4598C002" w:rsidR="000607B8" w:rsidRPr="000607B8" w:rsidRDefault="000607B8" w:rsidP="000607B8">
      <w:pPr>
        <w:spacing w:line="240" w:lineRule="auto"/>
        <w:jc w:val="center"/>
        <w:rPr>
          <w:rFonts w:ascii="Verdana" w:eastAsia="Verdana" w:hAnsi="Verdana" w:cs="Verdana"/>
          <w:sz w:val="20"/>
          <w:szCs w:val="20"/>
        </w:rPr>
      </w:pPr>
      <w:r w:rsidRPr="00342EA5">
        <w:rPr>
          <w:rFonts w:ascii="Verdana" w:eastAsia="Verdana" w:hAnsi="Verdana" w:cs="Verdana"/>
          <w:sz w:val="20"/>
          <w:szCs w:val="20"/>
        </w:rPr>
        <w:t>Tabel</w:t>
      </w:r>
      <w:r>
        <w:rPr>
          <w:rFonts w:ascii="Verdana" w:eastAsia="Verdana" w:hAnsi="Verdana" w:cs="Verdana"/>
          <w:sz w:val="20"/>
          <w:szCs w:val="20"/>
        </w:rPr>
        <w:t xml:space="preserve"> 4</w:t>
      </w:r>
      <w:r w:rsidRPr="000607B8">
        <w:rPr>
          <w:rFonts w:ascii="Verdana" w:eastAsia="Verdana" w:hAnsi="Verdana" w:cs="Verdana"/>
          <w:sz w:val="20"/>
          <w:szCs w:val="20"/>
        </w:rPr>
        <w:t>. Summary of Significant Test Using T-Test Formula</w:t>
      </w:r>
    </w:p>
    <w:p w14:paraId="6AD1A404" w14:textId="77777777" w:rsidR="000607B8" w:rsidRDefault="000607B8" w:rsidP="006B336A">
      <w:pPr>
        <w:spacing w:line="240" w:lineRule="auto"/>
        <w:ind w:firstLine="284"/>
        <w:jc w:val="both"/>
        <w:rPr>
          <w:rFonts w:ascii="Verdana" w:eastAsia="Verdana" w:hAnsi="Verdana" w:cs="Verdana"/>
          <w:sz w:val="20"/>
          <w:szCs w:val="20"/>
        </w:rPr>
      </w:pPr>
    </w:p>
    <w:tbl>
      <w:tblPr>
        <w:tblStyle w:val="TableGrid"/>
        <w:tblW w:w="0" w:type="auto"/>
        <w:jc w:val="center"/>
        <w:tblBorders>
          <w:left w:val="none" w:sz="0" w:space="0" w:color="auto"/>
          <w:insideV w:val="none" w:sz="0" w:space="0" w:color="auto"/>
        </w:tblBorders>
        <w:tblLook w:val="04A0" w:firstRow="1" w:lastRow="0" w:firstColumn="1" w:lastColumn="0" w:noHBand="0" w:noVBand="1"/>
      </w:tblPr>
      <w:tblGrid>
        <w:gridCol w:w="2065"/>
        <w:gridCol w:w="2065"/>
        <w:gridCol w:w="2065"/>
        <w:gridCol w:w="2066"/>
      </w:tblGrid>
      <w:tr w:rsidR="000607B8" w:rsidRPr="004E3A56" w14:paraId="301CA15C" w14:textId="77777777" w:rsidTr="000607B8">
        <w:trPr>
          <w:trHeight w:val="305"/>
          <w:jc w:val="center"/>
        </w:trPr>
        <w:tc>
          <w:tcPr>
            <w:tcW w:w="2065" w:type="dxa"/>
          </w:tcPr>
          <w:p w14:paraId="10F6BFBD" w14:textId="7D2E85EC" w:rsidR="000607B8" w:rsidRPr="00A21843" w:rsidRDefault="00000000" w:rsidP="000607B8">
            <w:pPr>
              <w:jc w:val="center"/>
              <w:rPr>
                <w:rFonts w:ascii="Verdana" w:eastAsia="Verdana" w:hAnsi="Verdana" w:cs="Verdana"/>
                <w:b/>
                <w:bCs/>
                <w:sz w:val="20"/>
                <w:szCs w:val="20"/>
              </w:rPr>
            </w:pPr>
            <m:oMathPara>
              <m:oMath>
                <m:sSub>
                  <m:sSubPr>
                    <m:ctrlPr>
                      <w:rPr>
                        <w:rFonts w:ascii="Cambria Math" w:eastAsia="Verdana" w:hAnsi="Cambria Math" w:cs="Verdana"/>
                        <w:b/>
                        <w:bCs/>
                        <w:sz w:val="20"/>
                        <w:szCs w:val="20"/>
                      </w:rPr>
                    </m:ctrlPr>
                  </m:sSubPr>
                  <m:e>
                    <m:r>
                      <m:rPr>
                        <m:sty m:val="bi"/>
                      </m:rPr>
                      <w:rPr>
                        <w:rFonts w:ascii="Cambria Math" w:eastAsia="Verdana" w:hAnsi="Cambria Math" w:cs="Verdana"/>
                        <w:sz w:val="20"/>
                        <w:szCs w:val="20"/>
                      </w:rPr>
                      <m:t>t</m:t>
                    </m:r>
                  </m:e>
                  <m:sub>
                    <m:r>
                      <m:rPr>
                        <m:sty m:val="bi"/>
                      </m:rPr>
                      <w:rPr>
                        <w:rFonts w:ascii="Cambria Math" w:eastAsia="Verdana" w:hAnsi="Cambria Math" w:cs="Verdana"/>
                        <w:sz w:val="20"/>
                        <w:szCs w:val="20"/>
                      </w:rPr>
                      <m:t>count</m:t>
                    </m:r>
                  </m:sub>
                </m:sSub>
              </m:oMath>
            </m:oMathPara>
          </w:p>
        </w:tc>
        <w:tc>
          <w:tcPr>
            <w:tcW w:w="2065" w:type="dxa"/>
          </w:tcPr>
          <w:p w14:paraId="652680D0" w14:textId="369F0BD1" w:rsidR="000607B8" w:rsidRPr="00A21843" w:rsidRDefault="00000000" w:rsidP="000607B8">
            <w:pPr>
              <w:jc w:val="center"/>
              <w:rPr>
                <w:rFonts w:ascii="Verdana" w:eastAsia="Verdana" w:hAnsi="Verdana" w:cs="Verdana"/>
                <w:b/>
                <w:bCs/>
                <w:sz w:val="20"/>
                <w:szCs w:val="20"/>
              </w:rPr>
            </w:pPr>
            <m:oMathPara>
              <m:oMath>
                <m:sSub>
                  <m:sSubPr>
                    <m:ctrlPr>
                      <w:rPr>
                        <w:rFonts w:ascii="Cambria Math" w:eastAsiaTheme="minorEastAsia" w:hAnsi="Cambria Math" w:cs="Times New Roman"/>
                        <w:b/>
                        <w:bCs/>
                        <w:i/>
                        <w:sz w:val="20"/>
                        <w:szCs w:val="20"/>
                      </w:rPr>
                    </m:ctrlPr>
                  </m:sSubPr>
                  <m:e>
                    <m:r>
                      <m:rPr>
                        <m:sty m:val="bi"/>
                      </m:rPr>
                      <w:rPr>
                        <w:rFonts w:ascii="Cambria Math" w:eastAsiaTheme="minorEastAsia" w:hAnsi="Cambria Math" w:cs="Times New Roman"/>
                        <w:sz w:val="20"/>
                        <w:szCs w:val="20"/>
                      </w:rPr>
                      <m:t>t</m:t>
                    </m:r>
                  </m:e>
                  <m:sub>
                    <m:r>
                      <m:rPr>
                        <m:sty m:val="bi"/>
                      </m:rPr>
                      <w:rPr>
                        <w:rFonts w:ascii="Cambria Math" w:eastAsiaTheme="minorEastAsia" w:hAnsi="Cambria Math" w:cs="Times New Roman"/>
                        <w:sz w:val="20"/>
                        <w:szCs w:val="20"/>
                      </w:rPr>
                      <m:t>table</m:t>
                    </m:r>
                  </m:sub>
                </m:sSub>
              </m:oMath>
            </m:oMathPara>
          </w:p>
        </w:tc>
        <w:tc>
          <w:tcPr>
            <w:tcW w:w="2065" w:type="dxa"/>
          </w:tcPr>
          <w:p w14:paraId="11288C86" w14:textId="59291320" w:rsidR="000607B8" w:rsidRPr="00A21843" w:rsidRDefault="000607B8" w:rsidP="000607B8">
            <w:pPr>
              <w:jc w:val="center"/>
              <w:rPr>
                <w:rFonts w:ascii="Verdana" w:eastAsia="Verdana" w:hAnsi="Verdana" w:cs="Verdana"/>
                <w:b/>
                <w:bCs/>
                <w:sz w:val="20"/>
                <w:szCs w:val="20"/>
              </w:rPr>
            </w:pPr>
            <w:r w:rsidRPr="00A21843">
              <w:rPr>
                <w:rFonts w:ascii="Verdana" w:hAnsi="Verdana" w:cs="Times New Roman"/>
                <w:b/>
                <w:bCs/>
                <w:sz w:val="20"/>
                <w:szCs w:val="20"/>
              </w:rPr>
              <w:t>H</w:t>
            </w:r>
            <w:r w:rsidRPr="00A21843">
              <w:rPr>
                <w:rFonts w:ascii="Verdana" w:hAnsi="Verdana" w:cs="Times New Roman"/>
                <w:b/>
                <w:bCs/>
                <w:sz w:val="20"/>
                <w:szCs w:val="20"/>
                <w:vertAlign w:val="subscript"/>
              </w:rPr>
              <w:t>0</w:t>
            </w:r>
          </w:p>
        </w:tc>
        <w:tc>
          <w:tcPr>
            <w:tcW w:w="2066" w:type="dxa"/>
            <w:tcBorders>
              <w:right w:val="nil"/>
            </w:tcBorders>
          </w:tcPr>
          <w:p w14:paraId="5BA3A5CD" w14:textId="145A3438" w:rsidR="000607B8" w:rsidRPr="00A21843" w:rsidRDefault="000607B8" w:rsidP="000607B8">
            <w:pPr>
              <w:jc w:val="center"/>
              <w:rPr>
                <w:rFonts w:ascii="Verdana" w:eastAsia="Verdana" w:hAnsi="Verdana" w:cs="Verdana"/>
                <w:b/>
                <w:bCs/>
                <w:sz w:val="20"/>
                <w:szCs w:val="20"/>
              </w:rPr>
            </w:pPr>
            <w:r w:rsidRPr="00A21843">
              <w:rPr>
                <w:rFonts w:ascii="Verdana" w:hAnsi="Verdana" w:cs="Times New Roman"/>
                <w:b/>
                <w:bCs/>
                <w:sz w:val="20"/>
                <w:szCs w:val="20"/>
              </w:rPr>
              <w:t>H</w:t>
            </w:r>
            <w:r w:rsidRPr="00A21843">
              <w:rPr>
                <w:rFonts w:ascii="Verdana" w:hAnsi="Verdana" w:cs="Times New Roman"/>
                <w:b/>
                <w:bCs/>
                <w:sz w:val="20"/>
                <w:szCs w:val="20"/>
                <w:vertAlign w:val="subscript"/>
              </w:rPr>
              <w:t>1</w:t>
            </w:r>
          </w:p>
        </w:tc>
      </w:tr>
      <w:tr w:rsidR="000607B8" w:rsidRPr="004E3A56" w14:paraId="50C1F36B" w14:textId="77777777" w:rsidTr="000607B8">
        <w:trPr>
          <w:jc w:val="center"/>
        </w:trPr>
        <w:tc>
          <w:tcPr>
            <w:tcW w:w="2065" w:type="dxa"/>
          </w:tcPr>
          <w:p w14:paraId="556711E0" w14:textId="5048B962" w:rsidR="000607B8" w:rsidRPr="00A21843" w:rsidRDefault="000607B8" w:rsidP="000607B8">
            <w:pPr>
              <w:jc w:val="center"/>
              <w:rPr>
                <w:rFonts w:ascii="Verdana" w:eastAsia="Verdana" w:hAnsi="Verdana" w:cs="Verdana"/>
                <w:sz w:val="20"/>
                <w:szCs w:val="20"/>
              </w:rPr>
            </w:pPr>
            <w:r w:rsidRPr="00A21843">
              <w:rPr>
                <w:rFonts w:ascii="Verdana" w:eastAsiaTheme="minorEastAsia" w:hAnsi="Verdana" w:cs="Times New Roman"/>
                <w:sz w:val="20"/>
                <w:szCs w:val="20"/>
              </w:rPr>
              <w:t>8,447</w:t>
            </w:r>
          </w:p>
        </w:tc>
        <w:tc>
          <w:tcPr>
            <w:tcW w:w="2065" w:type="dxa"/>
          </w:tcPr>
          <w:p w14:paraId="6E2594D7" w14:textId="4E5321FE" w:rsidR="000607B8" w:rsidRPr="00A21843" w:rsidRDefault="000607B8" w:rsidP="000607B8">
            <w:pPr>
              <w:jc w:val="center"/>
              <w:rPr>
                <w:rFonts w:ascii="Verdana" w:eastAsia="Verdana" w:hAnsi="Verdana" w:cs="Verdana"/>
                <w:sz w:val="20"/>
                <w:szCs w:val="20"/>
              </w:rPr>
            </w:pPr>
            <w:r w:rsidRPr="00A21843">
              <w:rPr>
                <w:rFonts w:ascii="Verdana" w:eastAsiaTheme="minorEastAsia" w:hAnsi="Verdana" w:cs="Times New Roman"/>
                <w:sz w:val="20"/>
                <w:szCs w:val="20"/>
              </w:rPr>
              <w:t>2.060</w:t>
            </w:r>
          </w:p>
        </w:tc>
        <w:tc>
          <w:tcPr>
            <w:tcW w:w="2065" w:type="dxa"/>
          </w:tcPr>
          <w:p w14:paraId="32CBED79" w14:textId="0BB13565" w:rsidR="000607B8" w:rsidRPr="00A21843" w:rsidRDefault="000607B8" w:rsidP="000607B8">
            <w:pPr>
              <w:jc w:val="center"/>
              <w:rPr>
                <w:rFonts w:ascii="Verdana" w:eastAsia="Verdana" w:hAnsi="Verdana" w:cs="Verdana"/>
                <w:sz w:val="20"/>
                <w:szCs w:val="20"/>
              </w:rPr>
            </w:pPr>
            <w:r w:rsidRPr="00A21843">
              <w:rPr>
                <w:rFonts w:ascii="Verdana" w:eastAsiaTheme="minorEastAsia" w:hAnsi="Verdana" w:cs="Times New Roman"/>
                <w:sz w:val="20"/>
                <w:szCs w:val="20"/>
              </w:rPr>
              <w:t>Rejected</w:t>
            </w:r>
          </w:p>
        </w:tc>
        <w:tc>
          <w:tcPr>
            <w:tcW w:w="2066" w:type="dxa"/>
            <w:tcBorders>
              <w:right w:val="nil"/>
            </w:tcBorders>
          </w:tcPr>
          <w:p w14:paraId="54620E0D" w14:textId="2673790D" w:rsidR="000607B8" w:rsidRPr="00A21843" w:rsidRDefault="000607B8" w:rsidP="000607B8">
            <w:pPr>
              <w:jc w:val="center"/>
              <w:rPr>
                <w:rFonts w:ascii="Verdana" w:eastAsia="Verdana" w:hAnsi="Verdana" w:cs="Verdana"/>
                <w:sz w:val="20"/>
                <w:szCs w:val="20"/>
              </w:rPr>
            </w:pPr>
            <w:r w:rsidRPr="00A21843">
              <w:rPr>
                <w:rFonts w:ascii="Verdana" w:eastAsiaTheme="minorEastAsia" w:hAnsi="Verdana" w:cs="Times New Roman"/>
                <w:sz w:val="20"/>
                <w:szCs w:val="20"/>
              </w:rPr>
              <w:t>Accepted</w:t>
            </w:r>
          </w:p>
        </w:tc>
      </w:tr>
    </w:tbl>
    <w:p w14:paraId="7235B1E6" w14:textId="77777777" w:rsidR="000607B8" w:rsidRDefault="000607B8" w:rsidP="006B336A">
      <w:pPr>
        <w:spacing w:line="240" w:lineRule="auto"/>
        <w:ind w:firstLine="284"/>
        <w:jc w:val="both"/>
        <w:rPr>
          <w:rFonts w:ascii="Verdana" w:eastAsia="Verdana" w:hAnsi="Verdana" w:cs="Verdana"/>
          <w:sz w:val="20"/>
          <w:szCs w:val="20"/>
        </w:rPr>
      </w:pPr>
    </w:p>
    <w:p w14:paraId="1B1527D3" w14:textId="3499730E" w:rsidR="006B336A" w:rsidRDefault="000607B8" w:rsidP="00A21843">
      <w:pPr>
        <w:spacing w:line="240" w:lineRule="auto"/>
        <w:ind w:firstLine="284"/>
        <w:jc w:val="both"/>
        <w:rPr>
          <w:rFonts w:ascii="Verdana" w:eastAsia="Verdana" w:hAnsi="Verdana" w:cs="Verdana"/>
          <w:sz w:val="20"/>
          <w:szCs w:val="20"/>
        </w:rPr>
      </w:pPr>
      <w:r w:rsidRPr="000607B8">
        <w:rPr>
          <w:rFonts w:ascii="Verdana" w:eastAsia="Verdana" w:hAnsi="Verdana" w:cs="Verdana"/>
          <w:sz w:val="20"/>
          <w:szCs w:val="20"/>
        </w:rPr>
        <w:t>The results showed that the calculated t-value (t_count = 8.447) was much higher than the critical t-value (t_table = 2.060) at the 5% significance level. Since t_count &gt; t_table, the null hypothesis (H0), which stated that there is no significant correlation between intrinsic motivation and writing skills, was rejected, while the alternative hypothesis (H1), which stated that there is a significant correlation between the two variables, was accepted.</w:t>
      </w:r>
      <w:r w:rsidR="001D73B9">
        <w:rPr>
          <w:rFonts w:ascii="Verdana" w:eastAsia="Verdana" w:hAnsi="Verdana" w:cs="Verdana"/>
          <w:sz w:val="20"/>
          <w:szCs w:val="20"/>
        </w:rPr>
        <w:t xml:space="preserve"> </w:t>
      </w:r>
      <w:r w:rsidR="006B336A" w:rsidRPr="006B336A">
        <w:rPr>
          <w:rFonts w:ascii="Verdana" w:eastAsia="Verdana" w:hAnsi="Verdana" w:cs="Verdana"/>
          <w:sz w:val="20"/>
          <w:szCs w:val="20"/>
        </w:rPr>
        <w:t xml:space="preserve">The hypothesis test confirmed that the correlation was statistically sgnificant, suggesting that intrinsic motivation plays a vital role in students’ success in writing. </w:t>
      </w:r>
    </w:p>
    <w:p w14:paraId="3DA2B334" w14:textId="77777777" w:rsidR="00A21843" w:rsidRDefault="00A21843" w:rsidP="006B336A">
      <w:pPr>
        <w:spacing w:line="240" w:lineRule="auto"/>
        <w:ind w:firstLine="284"/>
        <w:jc w:val="both"/>
        <w:rPr>
          <w:rFonts w:ascii="Verdana" w:eastAsia="Verdana" w:hAnsi="Verdana" w:cs="Verdana"/>
          <w:sz w:val="20"/>
          <w:szCs w:val="20"/>
        </w:rPr>
      </w:pPr>
    </w:p>
    <w:p w14:paraId="1230B33F" w14:textId="77777777" w:rsidR="00A21843" w:rsidRDefault="00A21843" w:rsidP="006B336A">
      <w:pPr>
        <w:spacing w:line="240" w:lineRule="auto"/>
        <w:ind w:firstLine="284"/>
        <w:jc w:val="both"/>
        <w:rPr>
          <w:rFonts w:ascii="Verdana" w:eastAsia="Verdana" w:hAnsi="Verdana" w:cs="Verdana"/>
          <w:sz w:val="20"/>
          <w:szCs w:val="20"/>
        </w:rPr>
      </w:pPr>
    </w:p>
    <w:p w14:paraId="715932DA" w14:textId="576FADF9" w:rsidR="00A21843" w:rsidRPr="000607B8" w:rsidRDefault="00A21843" w:rsidP="00A21843">
      <w:pPr>
        <w:spacing w:line="240" w:lineRule="auto"/>
        <w:jc w:val="center"/>
        <w:rPr>
          <w:rFonts w:ascii="Verdana" w:eastAsia="Verdana" w:hAnsi="Verdana" w:cs="Verdana"/>
          <w:sz w:val="20"/>
          <w:szCs w:val="20"/>
        </w:rPr>
      </w:pPr>
      <w:r w:rsidRPr="00342EA5">
        <w:rPr>
          <w:rFonts w:ascii="Verdana" w:eastAsia="Verdana" w:hAnsi="Verdana" w:cs="Verdana"/>
          <w:sz w:val="20"/>
          <w:szCs w:val="20"/>
        </w:rPr>
        <w:t>Tabel</w:t>
      </w:r>
      <w:r>
        <w:rPr>
          <w:rFonts w:ascii="Verdana" w:eastAsia="Verdana" w:hAnsi="Verdana" w:cs="Verdana"/>
          <w:sz w:val="20"/>
          <w:szCs w:val="20"/>
        </w:rPr>
        <w:t xml:space="preserve"> 4</w:t>
      </w:r>
      <w:r w:rsidRPr="000607B8">
        <w:rPr>
          <w:rFonts w:ascii="Verdana" w:eastAsia="Verdana" w:hAnsi="Verdana" w:cs="Verdana"/>
          <w:sz w:val="20"/>
          <w:szCs w:val="20"/>
        </w:rPr>
        <w:t xml:space="preserve">. </w:t>
      </w:r>
      <w:r w:rsidRPr="00A21843">
        <w:rPr>
          <w:rFonts w:ascii="Verdana" w:eastAsia="Verdana" w:hAnsi="Verdana" w:cs="Verdana"/>
          <w:sz w:val="20"/>
          <w:szCs w:val="20"/>
        </w:rPr>
        <w:t>Correlation Matrix of Research Variables (Y, X1, X2, X3)</w:t>
      </w:r>
    </w:p>
    <w:p w14:paraId="0600D387" w14:textId="77777777" w:rsidR="00A21843" w:rsidRDefault="00A21843" w:rsidP="00A21843">
      <w:pPr>
        <w:spacing w:line="240" w:lineRule="auto"/>
        <w:ind w:firstLine="284"/>
        <w:jc w:val="both"/>
        <w:rPr>
          <w:rFonts w:ascii="Verdana" w:eastAsia="Verdana" w:hAnsi="Verdana" w:cs="Verdana"/>
          <w:sz w:val="20"/>
          <w:szCs w:val="20"/>
        </w:rPr>
      </w:pPr>
    </w:p>
    <w:tbl>
      <w:tblPr>
        <w:tblStyle w:val="TableGrid"/>
        <w:tblW w:w="0" w:type="auto"/>
        <w:jc w:val="center"/>
        <w:tblBorders>
          <w:left w:val="none" w:sz="0" w:space="0" w:color="auto"/>
          <w:insideV w:val="none" w:sz="0" w:space="0" w:color="auto"/>
        </w:tblBorders>
        <w:tblLook w:val="04A0" w:firstRow="1" w:lastRow="0" w:firstColumn="1" w:lastColumn="0" w:noHBand="0" w:noVBand="1"/>
      </w:tblPr>
      <w:tblGrid>
        <w:gridCol w:w="1811"/>
        <w:gridCol w:w="1812"/>
        <w:gridCol w:w="1870"/>
        <w:gridCol w:w="1879"/>
        <w:gridCol w:w="1698"/>
      </w:tblGrid>
      <w:tr w:rsidR="00A21843" w:rsidRPr="004E3A56" w14:paraId="75719282" w14:textId="6ECD3F25" w:rsidTr="00C31817">
        <w:trPr>
          <w:trHeight w:val="305"/>
          <w:jc w:val="center"/>
        </w:trPr>
        <w:tc>
          <w:tcPr>
            <w:tcW w:w="1811" w:type="dxa"/>
            <w:tcBorders>
              <w:bottom w:val="single" w:sz="4" w:space="0" w:color="auto"/>
            </w:tcBorders>
          </w:tcPr>
          <w:p w14:paraId="68BF9F1B" w14:textId="1B88C5A1" w:rsidR="00A21843" w:rsidRPr="00A21843" w:rsidRDefault="00A21843" w:rsidP="005540FF">
            <w:pPr>
              <w:jc w:val="center"/>
              <w:rPr>
                <w:rFonts w:ascii="Verdana" w:eastAsia="Verdana" w:hAnsi="Verdana" w:cs="Verdana"/>
                <w:b/>
                <w:bCs/>
                <w:sz w:val="20"/>
                <w:szCs w:val="20"/>
              </w:rPr>
            </w:pPr>
          </w:p>
        </w:tc>
        <w:tc>
          <w:tcPr>
            <w:tcW w:w="1812" w:type="dxa"/>
            <w:tcBorders>
              <w:bottom w:val="single" w:sz="4" w:space="0" w:color="auto"/>
            </w:tcBorders>
          </w:tcPr>
          <w:p w14:paraId="1A47D070" w14:textId="790B7F43" w:rsidR="00A21843" w:rsidRPr="00A21843" w:rsidRDefault="00A21843" w:rsidP="005540FF">
            <w:pPr>
              <w:jc w:val="center"/>
              <w:rPr>
                <w:rFonts w:ascii="Verdana" w:eastAsia="Verdana" w:hAnsi="Verdana" w:cs="Verdana"/>
                <w:b/>
                <w:bCs/>
                <w:sz w:val="20"/>
                <w:szCs w:val="20"/>
              </w:rPr>
            </w:pPr>
            <w:r>
              <w:rPr>
                <w:rFonts w:ascii="Verdana" w:eastAsia="Verdana" w:hAnsi="Verdana" w:cs="Verdana"/>
                <w:b/>
                <w:bCs/>
                <w:sz w:val="20"/>
                <w:szCs w:val="20"/>
              </w:rPr>
              <w:t>Y</w:t>
            </w:r>
          </w:p>
        </w:tc>
        <w:tc>
          <w:tcPr>
            <w:tcW w:w="1870" w:type="dxa"/>
            <w:tcBorders>
              <w:bottom w:val="single" w:sz="4" w:space="0" w:color="auto"/>
            </w:tcBorders>
          </w:tcPr>
          <w:p w14:paraId="5014154E" w14:textId="0521B438" w:rsidR="00A21843" w:rsidRPr="00A21843" w:rsidRDefault="00A21843" w:rsidP="005540FF">
            <w:pPr>
              <w:jc w:val="center"/>
              <w:rPr>
                <w:rFonts w:ascii="Verdana" w:eastAsia="Verdana" w:hAnsi="Verdana" w:cs="Verdana"/>
                <w:b/>
                <w:bCs/>
                <w:sz w:val="20"/>
                <w:szCs w:val="20"/>
              </w:rPr>
            </w:pPr>
            <w:r>
              <w:rPr>
                <w:rFonts w:ascii="Verdana" w:eastAsia="Verdana" w:hAnsi="Verdana" w:cs="Verdana"/>
                <w:b/>
                <w:bCs/>
                <w:sz w:val="20"/>
                <w:szCs w:val="20"/>
              </w:rPr>
              <w:t>X1</w:t>
            </w:r>
          </w:p>
        </w:tc>
        <w:tc>
          <w:tcPr>
            <w:tcW w:w="1879" w:type="dxa"/>
            <w:tcBorders>
              <w:bottom w:val="single" w:sz="4" w:space="0" w:color="auto"/>
              <w:right w:val="nil"/>
            </w:tcBorders>
          </w:tcPr>
          <w:p w14:paraId="2D822927" w14:textId="0259392B" w:rsidR="00A21843" w:rsidRPr="00A21843" w:rsidRDefault="00A21843" w:rsidP="005540FF">
            <w:pPr>
              <w:jc w:val="center"/>
              <w:rPr>
                <w:rFonts w:ascii="Verdana" w:eastAsia="Verdana" w:hAnsi="Verdana" w:cs="Verdana"/>
                <w:b/>
                <w:bCs/>
                <w:sz w:val="20"/>
                <w:szCs w:val="20"/>
              </w:rPr>
            </w:pPr>
            <w:r>
              <w:rPr>
                <w:rFonts w:ascii="Verdana" w:eastAsia="Verdana" w:hAnsi="Verdana" w:cs="Verdana"/>
                <w:b/>
                <w:bCs/>
                <w:sz w:val="20"/>
                <w:szCs w:val="20"/>
              </w:rPr>
              <w:t>X2</w:t>
            </w:r>
          </w:p>
        </w:tc>
        <w:tc>
          <w:tcPr>
            <w:tcW w:w="1698" w:type="dxa"/>
            <w:tcBorders>
              <w:bottom w:val="single" w:sz="4" w:space="0" w:color="auto"/>
              <w:right w:val="nil"/>
            </w:tcBorders>
          </w:tcPr>
          <w:p w14:paraId="52FC51F2" w14:textId="256CD015" w:rsidR="00A21843" w:rsidRPr="00A21843" w:rsidRDefault="00A21843" w:rsidP="005540FF">
            <w:pPr>
              <w:jc w:val="center"/>
              <w:rPr>
                <w:rFonts w:ascii="Verdana" w:hAnsi="Verdana" w:cs="Times New Roman"/>
                <w:b/>
                <w:bCs/>
                <w:sz w:val="20"/>
                <w:szCs w:val="20"/>
              </w:rPr>
            </w:pPr>
            <w:r>
              <w:rPr>
                <w:rFonts w:ascii="Verdana" w:hAnsi="Verdana" w:cs="Times New Roman"/>
                <w:b/>
                <w:bCs/>
                <w:sz w:val="20"/>
                <w:szCs w:val="20"/>
              </w:rPr>
              <w:t>X3</w:t>
            </w:r>
          </w:p>
        </w:tc>
      </w:tr>
      <w:tr w:rsidR="00A21843" w:rsidRPr="004E3A56" w14:paraId="36672BE0" w14:textId="34E09325" w:rsidTr="00C31817">
        <w:trPr>
          <w:jc w:val="center"/>
        </w:trPr>
        <w:tc>
          <w:tcPr>
            <w:tcW w:w="1811" w:type="dxa"/>
            <w:tcBorders>
              <w:bottom w:val="nil"/>
            </w:tcBorders>
          </w:tcPr>
          <w:p w14:paraId="210E8129" w14:textId="7E6EA7BF" w:rsidR="00A21843" w:rsidRPr="00A21843" w:rsidRDefault="00A21843" w:rsidP="00A21843">
            <w:pPr>
              <w:jc w:val="center"/>
              <w:rPr>
                <w:rFonts w:ascii="Verdana" w:eastAsia="Verdana" w:hAnsi="Verdana" w:cs="Verdana"/>
                <w:b/>
                <w:bCs/>
                <w:sz w:val="20"/>
                <w:szCs w:val="20"/>
              </w:rPr>
            </w:pPr>
            <w:r w:rsidRPr="00A21843">
              <w:rPr>
                <w:rFonts w:ascii="Verdana" w:eastAsia="Verdana" w:hAnsi="Verdana" w:cs="Verdana"/>
                <w:b/>
                <w:bCs/>
                <w:sz w:val="20"/>
                <w:szCs w:val="20"/>
              </w:rPr>
              <w:t>Y</w:t>
            </w:r>
          </w:p>
        </w:tc>
        <w:tc>
          <w:tcPr>
            <w:tcW w:w="1812" w:type="dxa"/>
            <w:tcBorders>
              <w:bottom w:val="nil"/>
            </w:tcBorders>
          </w:tcPr>
          <w:p w14:paraId="447DC627" w14:textId="0E76E904" w:rsidR="00A21843" w:rsidRPr="00A21843" w:rsidRDefault="00A21843" w:rsidP="005540FF">
            <w:pPr>
              <w:jc w:val="center"/>
              <w:rPr>
                <w:rFonts w:ascii="Verdana" w:eastAsia="Verdana" w:hAnsi="Verdana" w:cs="Verdana"/>
                <w:sz w:val="20"/>
                <w:szCs w:val="20"/>
              </w:rPr>
            </w:pPr>
            <w:r>
              <w:rPr>
                <w:rFonts w:ascii="Verdana" w:eastAsia="Verdana" w:hAnsi="Verdana" w:cs="Verdana"/>
                <w:sz w:val="20"/>
                <w:szCs w:val="20"/>
              </w:rPr>
              <w:t>1</w:t>
            </w:r>
          </w:p>
        </w:tc>
        <w:tc>
          <w:tcPr>
            <w:tcW w:w="1870" w:type="dxa"/>
            <w:tcBorders>
              <w:bottom w:val="nil"/>
            </w:tcBorders>
          </w:tcPr>
          <w:p w14:paraId="2827B237" w14:textId="2697D5BB" w:rsidR="00A21843" w:rsidRPr="00A21843" w:rsidRDefault="00A21843" w:rsidP="005540FF">
            <w:pPr>
              <w:jc w:val="center"/>
              <w:rPr>
                <w:rFonts w:ascii="Verdana" w:eastAsia="Verdana" w:hAnsi="Verdana" w:cs="Verdana"/>
                <w:sz w:val="20"/>
                <w:szCs w:val="20"/>
              </w:rPr>
            </w:pPr>
          </w:p>
        </w:tc>
        <w:tc>
          <w:tcPr>
            <w:tcW w:w="1879" w:type="dxa"/>
            <w:tcBorders>
              <w:bottom w:val="nil"/>
              <w:right w:val="nil"/>
            </w:tcBorders>
          </w:tcPr>
          <w:p w14:paraId="15ECBEFA" w14:textId="491E3303" w:rsidR="00A21843" w:rsidRPr="00A21843" w:rsidRDefault="00A21843" w:rsidP="005540FF">
            <w:pPr>
              <w:jc w:val="center"/>
              <w:rPr>
                <w:rFonts w:ascii="Verdana" w:eastAsia="Verdana" w:hAnsi="Verdana" w:cs="Verdana"/>
                <w:sz w:val="20"/>
                <w:szCs w:val="20"/>
              </w:rPr>
            </w:pPr>
          </w:p>
        </w:tc>
        <w:tc>
          <w:tcPr>
            <w:tcW w:w="1698" w:type="dxa"/>
            <w:tcBorders>
              <w:bottom w:val="nil"/>
              <w:right w:val="nil"/>
            </w:tcBorders>
          </w:tcPr>
          <w:p w14:paraId="2679D14D" w14:textId="77777777" w:rsidR="00A21843" w:rsidRPr="00A21843" w:rsidRDefault="00A21843" w:rsidP="005540FF">
            <w:pPr>
              <w:jc w:val="center"/>
              <w:rPr>
                <w:rFonts w:ascii="Verdana" w:eastAsiaTheme="minorEastAsia" w:hAnsi="Verdana" w:cs="Times New Roman"/>
                <w:sz w:val="20"/>
                <w:szCs w:val="20"/>
              </w:rPr>
            </w:pPr>
          </w:p>
        </w:tc>
      </w:tr>
      <w:tr w:rsidR="00A21843" w:rsidRPr="004E3A56" w14:paraId="18B4C162" w14:textId="77777777" w:rsidTr="00C31817">
        <w:trPr>
          <w:jc w:val="center"/>
        </w:trPr>
        <w:tc>
          <w:tcPr>
            <w:tcW w:w="1811" w:type="dxa"/>
            <w:tcBorders>
              <w:top w:val="nil"/>
              <w:bottom w:val="nil"/>
            </w:tcBorders>
          </w:tcPr>
          <w:p w14:paraId="73375978" w14:textId="343F4917" w:rsidR="00A21843" w:rsidRPr="00A21843" w:rsidRDefault="00A21843" w:rsidP="00A21843">
            <w:pPr>
              <w:jc w:val="center"/>
              <w:rPr>
                <w:rFonts w:ascii="Verdana" w:eastAsia="Verdana" w:hAnsi="Verdana" w:cs="Verdana"/>
                <w:b/>
                <w:bCs/>
                <w:sz w:val="20"/>
                <w:szCs w:val="20"/>
              </w:rPr>
            </w:pPr>
            <w:r w:rsidRPr="00A21843">
              <w:rPr>
                <w:rFonts w:ascii="Verdana" w:eastAsia="Verdana" w:hAnsi="Verdana" w:cs="Verdana"/>
                <w:b/>
                <w:bCs/>
                <w:sz w:val="20"/>
                <w:szCs w:val="20"/>
              </w:rPr>
              <w:t>X1</w:t>
            </w:r>
          </w:p>
        </w:tc>
        <w:tc>
          <w:tcPr>
            <w:tcW w:w="1812" w:type="dxa"/>
            <w:tcBorders>
              <w:top w:val="nil"/>
              <w:bottom w:val="nil"/>
            </w:tcBorders>
          </w:tcPr>
          <w:p w14:paraId="2D704841" w14:textId="539E4729" w:rsidR="00A21843" w:rsidRPr="00A21843" w:rsidRDefault="00A21843" w:rsidP="005540FF">
            <w:pPr>
              <w:jc w:val="center"/>
              <w:rPr>
                <w:rFonts w:ascii="Verdana" w:eastAsia="Verdana" w:hAnsi="Verdana" w:cs="Verdana"/>
                <w:sz w:val="20"/>
                <w:szCs w:val="20"/>
              </w:rPr>
            </w:pPr>
            <w:r>
              <w:rPr>
                <w:rFonts w:ascii="Verdana" w:eastAsia="Verdana" w:hAnsi="Verdana" w:cs="Verdana"/>
                <w:sz w:val="20"/>
                <w:szCs w:val="20"/>
              </w:rPr>
              <w:t>0.89957</w:t>
            </w:r>
          </w:p>
        </w:tc>
        <w:tc>
          <w:tcPr>
            <w:tcW w:w="1870" w:type="dxa"/>
            <w:tcBorders>
              <w:top w:val="nil"/>
              <w:bottom w:val="nil"/>
            </w:tcBorders>
          </w:tcPr>
          <w:p w14:paraId="4790C299" w14:textId="02D5EDD0" w:rsidR="00A21843" w:rsidRPr="00A21843" w:rsidRDefault="00A21843" w:rsidP="005540FF">
            <w:pPr>
              <w:jc w:val="center"/>
              <w:rPr>
                <w:rFonts w:ascii="Verdana" w:eastAsia="Verdana" w:hAnsi="Verdana" w:cs="Verdana"/>
                <w:sz w:val="20"/>
                <w:szCs w:val="20"/>
              </w:rPr>
            </w:pPr>
            <w:r>
              <w:rPr>
                <w:rFonts w:ascii="Verdana" w:eastAsia="Verdana" w:hAnsi="Verdana" w:cs="Verdana"/>
                <w:sz w:val="20"/>
                <w:szCs w:val="20"/>
              </w:rPr>
              <w:t>1</w:t>
            </w:r>
          </w:p>
        </w:tc>
        <w:tc>
          <w:tcPr>
            <w:tcW w:w="1879" w:type="dxa"/>
            <w:tcBorders>
              <w:top w:val="nil"/>
              <w:bottom w:val="nil"/>
              <w:right w:val="nil"/>
            </w:tcBorders>
          </w:tcPr>
          <w:p w14:paraId="17865162" w14:textId="77777777" w:rsidR="00A21843" w:rsidRPr="00A21843" w:rsidRDefault="00A21843" w:rsidP="005540FF">
            <w:pPr>
              <w:jc w:val="center"/>
              <w:rPr>
                <w:rFonts w:ascii="Verdana" w:eastAsia="Verdana" w:hAnsi="Verdana" w:cs="Verdana"/>
                <w:sz w:val="20"/>
                <w:szCs w:val="20"/>
              </w:rPr>
            </w:pPr>
          </w:p>
        </w:tc>
        <w:tc>
          <w:tcPr>
            <w:tcW w:w="1698" w:type="dxa"/>
            <w:tcBorders>
              <w:top w:val="nil"/>
              <w:bottom w:val="nil"/>
              <w:right w:val="nil"/>
            </w:tcBorders>
          </w:tcPr>
          <w:p w14:paraId="16ECE25D" w14:textId="77777777" w:rsidR="00A21843" w:rsidRPr="00A21843" w:rsidRDefault="00A21843" w:rsidP="005540FF">
            <w:pPr>
              <w:jc w:val="center"/>
              <w:rPr>
                <w:rFonts w:ascii="Verdana" w:eastAsiaTheme="minorEastAsia" w:hAnsi="Verdana" w:cs="Times New Roman"/>
                <w:sz w:val="20"/>
                <w:szCs w:val="20"/>
              </w:rPr>
            </w:pPr>
          </w:p>
        </w:tc>
      </w:tr>
      <w:tr w:rsidR="00A21843" w:rsidRPr="004E3A56" w14:paraId="60E475C4" w14:textId="77777777" w:rsidTr="00C31817">
        <w:trPr>
          <w:jc w:val="center"/>
        </w:trPr>
        <w:tc>
          <w:tcPr>
            <w:tcW w:w="1811" w:type="dxa"/>
            <w:tcBorders>
              <w:top w:val="nil"/>
              <w:bottom w:val="nil"/>
            </w:tcBorders>
          </w:tcPr>
          <w:p w14:paraId="18843C4A" w14:textId="1144B82F" w:rsidR="00A21843" w:rsidRPr="00A21843" w:rsidRDefault="00A21843" w:rsidP="00A21843">
            <w:pPr>
              <w:jc w:val="center"/>
              <w:rPr>
                <w:rFonts w:ascii="Verdana" w:eastAsia="Verdana" w:hAnsi="Verdana" w:cs="Verdana"/>
                <w:b/>
                <w:bCs/>
                <w:sz w:val="20"/>
                <w:szCs w:val="20"/>
              </w:rPr>
            </w:pPr>
            <w:r w:rsidRPr="00A21843">
              <w:rPr>
                <w:rFonts w:ascii="Verdana" w:eastAsia="Verdana" w:hAnsi="Verdana" w:cs="Verdana"/>
                <w:b/>
                <w:bCs/>
                <w:sz w:val="20"/>
                <w:szCs w:val="20"/>
              </w:rPr>
              <w:t>X2</w:t>
            </w:r>
          </w:p>
        </w:tc>
        <w:tc>
          <w:tcPr>
            <w:tcW w:w="1812" w:type="dxa"/>
            <w:tcBorders>
              <w:top w:val="nil"/>
              <w:bottom w:val="nil"/>
            </w:tcBorders>
          </w:tcPr>
          <w:p w14:paraId="24099EAD" w14:textId="420FDB47" w:rsidR="00A21843" w:rsidRPr="00A21843" w:rsidRDefault="00A21843" w:rsidP="005540FF">
            <w:pPr>
              <w:jc w:val="center"/>
              <w:rPr>
                <w:rFonts w:ascii="Verdana" w:eastAsia="Verdana" w:hAnsi="Verdana" w:cs="Verdana"/>
                <w:sz w:val="20"/>
                <w:szCs w:val="20"/>
              </w:rPr>
            </w:pPr>
            <w:r>
              <w:rPr>
                <w:rFonts w:ascii="Verdana" w:eastAsia="Verdana" w:hAnsi="Verdana" w:cs="Verdana"/>
                <w:sz w:val="20"/>
                <w:szCs w:val="20"/>
              </w:rPr>
              <w:t>0.2688</w:t>
            </w:r>
          </w:p>
        </w:tc>
        <w:tc>
          <w:tcPr>
            <w:tcW w:w="1870" w:type="dxa"/>
            <w:tcBorders>
              <w:top w:val="nil"/>
              <w:bottom w:val="nil"/>
            </w:tcBorders>
          </w:tcPr>
          <w:p w14:paraId="20192ABE" w14:textId="5A71206B" w:rsidR="00A21843" w:rsidRPr="00A21843" w:rsidRDefault="00A21843" w:rsidP="005540FF">
            <w:pPr>
              <w:jc w:val="center"/>
              <w:rPr>
                <w:rFonts w:ascii="Verdana" w:eastAsia="Verdana" w:hAnsi="Verdana" w:cs="Verdana"/>
                <w:sz w:val="20"/>
                <w:szCs w:val="20"/>
              </w:rPr>
            </w:pPr>
            <w:r>
              <w:rPr>
                <w:rFonts w:ascii="Verdana" w:eastAsia="Verdana" w:hAnsi="Verdana" w:cs="Verdana"/>
                <w:sz w:val="20"/>
                <w:szCs w:val="20"/>
              </w:rPr>
              <w:t>0.6598</w:t>
            </w:r>
          </w:p>
        </w:tc>
        <w:tc>
          <w:tcPr>
            <w:tcW w:w="1879" w:type="dxa"/>
            <w:tcBorders>
              <w:top w:val="nil"/>
              <w:bottom w:val="nil"/>
              <w:right w:val="nil"/>
            </w:tcBorders>
          </w:tcPr>
          <w:p w14:paraId="008970FA" w14:textId="6410F03E" w:rsidR="00A21843" w:rsidRPr="00A21843" w:rsidRDefault="00A21843" w:rsidP="005540FF">
            <w:pPr>
              <w:jc w:val="center"/>
              <w:rPr>
                <w:rFonts w:ascii="Verdana" w:eastAsia="Verdana" w:hAnsi="Verdana" w:cs="Verdana"/>
                <w:sz w:val="20"/>
                <w:szCs w:val="20"/>
              </w:rPr>
            </w:pPr>
            <w:r>
              <w:rPr>
                <w:rFonts w:ascii="Verdana" w:eastAsia="Verdana" w:hAnsi="Verdana" w:cs="Verdana"/>
                <w:sz w:val="20"/>
                <w:szCs w:val="20"/>
              </w:rPr>
              <w:t>1</w:t>
            </w:r>
          </w:p>
        </w:tc>
        <w:tc>
          <w:tcPr>
            <w:tcW w:w="1698" w:type="dxa"/>
            <w:tcBorders>
              <w:top w:val="nil"/>
              <w:bottom w:val="nil"/>
              <w:right w:val="nil"/>
            </w:tcBorders>
          </w:tcPr>
          <w:p w14:paraId="33BFD1E8" w14:textId="77777777" w:rsidR="00A21843" w:rsidRPr="00A21843" w:rsidRDefault="00A21843" w:rsidP="005540FF">
            <w:pPr>
              <w:jc w:val="center"/>
              <w:rPr>
                <w:rFonts w:ascii="Verdana" w:eastAsiaTheme="minorEastAsia" w:hAnsi="Verdana" w:cs="Times New Roman"/>
                <w:sz w:val="20"/>
                <w:szCs w:val="20"/>
              </w:rPr>
            </w:pPr>
          </w:p>
        </w:tc>
      </w:tr>
      <w:tr w:rsidR="00A21843" w:rsidRPr="004E3A56" w14:paraId="34D06C14" w14:textId="77777777" w:rsidTr="00C31817">
        <w:trPr>
          <w:jc w:val="center"/>
        </w:trPr>
        <w:tc>
          <w:tcPr>
            <w:tcW w:w="1811" w:type="dxa"/>
            <w:tcBorders>
              <w:top w:val="nil"/>
            </w:tcBorders>
          </w:tcPr>
          <w:p w14:paraId="3786C64B" w14:textId="7306689D" w:rsidR="00A21843" w:rsidRPr="00A21843" w:rsidRDefault="00A21843" w:rsidP="00A21843">
            <w:pPr>
              <w:jc w:val="center"/>
              <w:rPr>
                <w:rFonts w:ascii="Verdana" w:eastAsia="Verdana" w:hAnsi="Verdana" w:cs="Verdana"/>
                <w:b/>
                <w:bCs/>
                <w:sz w:val="20"/>
                <w:szCs w:val="20"/>
              </w:rPr>
            </w:pPr>
            <w:r w:rsidRPr="00A21843">
              <w:rPr>
                <w:rFonts w:ascii="Verdana" w:eastAsia="Verdana" w:hAnsi="Verdana" w:cs="Verdana"/>
                <w:b/>
                <w:bCs/>
                <w:sz w:val="20"/>
                <w:szCs w:val="20"/>
              </w:rPr>
              <w:t>X3</w:t>
            </w:r>
          </w:p>
        </w:tc>
        <w:tc>
          <w:tcPr>
            <w:tcW w:w="1812" w:type="dxa"/>
            <w:tcBorders>
              <w:top w:val="nil"/>
            </w:tcBorders>
          </w:tcPr>
          <w:p w14:paraId="4872048F" w14:textId="352F720F" w:rsidR="00A21843" w:rsidRPr="00A21843" w:rsidRDefault="00A21843" w:rsidP="005540FF">
            <w:pPr>
              <w:jc w:val="center"/>
              <w:rPr>
                <w:rFonts w:ascii="Verdana" w:eastAsia="Verdana" w:hAnsi="Verdana" w:cs="Verdana"/>
                <w:sz w:val="20"/>
                <w:szCs w:val="20"/>
              </w:rPr>
            </w:pPr>
            <w:r>
              <w:rPr>
                <w:rFonts w:ascii="Verdana" w:eastAsia="Verdana" w:hAnsi="Verdana" w:cs="Verdana"/>
                <w:sz w:val="20"/>
                <w:szCs w:val="20"/>
              </w:rPr>
              <w:t>0.19394</w:t>
            </w:r>
          </w:p>
        </w:tc>
        <w:tc>
          <w:tcPr>
            <w:tcW w:w="1870" w:type="dxa"/>
            <w:tcBorders>
              <w:top w:val="nil"/>
            </w:tcBorders>
          </w:tcPr>
          <w:p w14:paraId="5925CF91" w14:textId="4BE8E511" w:rsidR="00A21843" w:rsidRPr="00A21843" w:rsidRDefault="00A21843" w:rsidP="005540FF">
            <w:pPr>
              <w:jc w:val="center"/>
              <w:rPr>
                <w:rFonts w:ascii="Verdana" w:eastAsia="Verdana" w:hAnsi="Verdana" w:cs="Verdana"/>
                <w:sz w:val="20"/>
                <w:szCs w:val="20"/>
              </w:rPr>
            </w:pPr>
            <w:r>
              <w:rPr>
                <w:rFonts w:ascii="Verdana" w:eastAsia="Verdana" w:hAnsi="Verdana" w:cs="Verdana"/>
                <w:sz w:val="20"/>
                <w:szCs w:val="20"/>
              </w:rPr>
              <w:t>0.57858</w:t>
            </w:r>
          </w:p>
        </w:tc>
        <w:tc>
          <w:tcPr>
            <w:tcW w:w="1879" w:type="dxa"/>
            <w:tcBorders>
              <w:top w:val="nil"/>
              <w:right w:val="nil"/>
            </w:tcBorders>
          </w:tcPr>
          <w:p w14:paraId="1A98E3EA" w14:textId="5A83B302" w:rsidR="00A21843" w:rsidRPr="00A21843" w:rsidRDefault="00A21843" w:rsidP="005540FF">
            <w:pPr>
              <w:jc w:val="center"/>
              <w:rPr>
                <w:rFonts w:ascii="Verdana" w:eastAsia="Verdana" w:hAnsi="Verdana" w:cs="Verdana"/>
                <w:sz w:val="20"/>
                <w:szCs w:val="20"/>
              </w:rPr>
            </w:pPr>
            <w:r>
              <w:rPr>
                <w:rFonts w:ascii="Verdana" w:eastAsia="Verdana" w:hAnsi="Verdana" w:cs="Verdana"/>
                <w:sz w:val="20"/>
                <w:szCs w:val="20"/>
              </w:rPr>
              <w:t>0.9021</w:t>
            </w:r>
          </w:p>
        </w:tc>
        <w:tc>
          <w:tcPr>
            <w:tcW w:w="1698" w:type="dxa"/>
            <w:tcBorders>
              <w:top w:val="nil"/>
              <w:right w:val="nil"/>
            </w:tcBorders>
          </w:tcPr>
          <w:p w14:paraId="766C539C" w14:textId="78DD76C1" w:rsidR="00A21843" w:rsidRPr="00A21843" w:rsidRDefault="00A21843" w:rsidP="005540FF">
            <w:pPr>
              <w:jc w:val="center"/>
              <w:rPr>
                <w:rFonts w:ascii="Verdana" w:eastAsiaTheme="minorEastAsia" w:hAnsi="Verdana" w:cs="Times New Roman"/>
                <w:sz w:val="20"/>
                <w:szCs w:val="20"/>
              </w:rPr>
            </w:pPr>
            <w:r>
              <w:rPr>
                <w:rFonts w:ascii="Verdana" w:eastAsiaTheme="minorEastAsia" w:hAnsi="Verdana" w:cs="Times New Roman"/>
                <w:sz w:val="20"/>
                <w:szCs w:val="20"/>
              </w:rPr>
              <w:t>1</w:t>
            </w:r>
          </w:p>
        </w:tc>
      </w:tr>
    </w:tbl>
    <w:p w14:paraId="2F0B0CEA" w14:textId="77777777" w:rsidR="00A21843" w:rsidRDefault="00A21843" w:rsidP="00A21843">
      <w:pPr>
        <w:spacing w:line="240" w:lineRule="auto"/>
        <w:ind w:firstLine="284"/>
        <w:jc w:val="both"/>
        <w:rPr>
          <w:rFonts w:ascii="Verdana" w:eastAsia="Verdana" w:hAnsi="Verdana" w:cs="Verdana"/>
          <w:sz w:val="20"/>
          <w:szCs w:val="20"/>
        </w:rPr>
      </w:pPr>
    </w:p>
    <w:p w14:paraId="1028BE72" w14:textId="60BB0FF5" w:rsidR="009E4AED" w:rsidRPr="009E4AED" w:rsidRDefault="009E4AED" w:rsidP="009E4AED">
      <w:pPr>
        <w:spacing w:line="240" w:lineRule="auto"/>
        <w:ind w:firstLine="284"/>
        <w:jc w:val="both"/>
        <w:rPr>
          <w:rFonts w:ascii="Verdana" w:eastAsia="Verdana" w:hAnsi="Verdana" w:cs="Verdana"/>
          <w:sz w:val="20"/>
          <w:szCs w:val="20"/>
        </w:rPr>
      </w:pPr>
      <w:r w:rsidRPr="009E4AED">
        <w:rPr>
          <w:rFonts w:ascii="Verdana" w:eastAsia="Verdana" w:hAnsi="Verdana" w:cs="Verdana"/>
          <w:sz w:val="20"/>
          <w:szCs w:val="20"/>
        </w:rPr>
        <w:lastRenderedPageBreak/>
        <w:t>The results show that writing skills (Y) have the strongest correlation with competence (X1), with a coefficient of 0.89957, which indicates a very strong and positive relationship. This means that students who feel more competent and confident in their ability to complete writing tasks tend to achieve higher writing scores. In contrast, the correlation between writing skills and autonomy (X2) was 0.2688, and between writing skills and relatedness (X3) was 0.19394. Both coefficients are positive but relatively weak, suggesting that autonomy and relatedness have only a limited direct contribution to students’ writing performance.</w:t>
      </w:r>
    </w:p>
    <w:p w14:paraId="1E98595B" w14:textId="77777777" w:rsidR="009E4AED" w:rsidRDefault="009E4AED" w:rsidP="009E4AED">
      <w:pPr>
        <w:spacing w:line="240" w:lineRule="auto"/>
        <w:ind w:firstLine="284"/>
        <w:jc w:val="both"/>
        <w:rPr>
          <w:rFonts w:ascii="Verdana" w:eastAsia="Verdana" w:hAnsi="Verdana" w:cs="Verdana"/>
          <w:sz w:val="20"/>
          <w:szCs w:val="20"/>
        </w:rPr>
      </w:pPr>
      <w:r w:rsidRPr="009E4AED">
        <w:rPr>
          <w:rFonts w:ascii="Verdana" w:eastAsia="Verdana" w:hAnsi="Verdana" w:cs="Verdana"/>
          <w:sz w:val="20"/>
          <w:szCs w:val="20"/>
        </w:rPr>
        <w:t>The correlation matrix also reveals the relationships among the three dimensions of intrinsic motivation. Autonomy (X2) and relatedness (X3) showed the strongest association (0.9021), followed by competence (X1) and autonomy (X2) (0.6598), and competence (X1) and relatedness (X3) (0.57858). These results indicate that while autonomy and relatedness are strongly linked to each other, competence remains the most influential factor when it comes to writing performance.</w:t>
      </w:r>
    </w:p>
    <w:p w14:paraId="51356AAF" w14:textId="468F4CFD" w:rsidR="0095414F" w:rsidRDefault="009E4AED" w:rsidP="009E4AED">
      <w:pPr>
        <w:spacing w:line="240" w:lineRule="auto"/>
        <w:ind w:firstLine="284"/>
        <w:jc w:val="both"/>
        <w:rPr>
          <w:rFonts w:ascii="Verdana" w:eastAsia="Verdana" w:hAnsi="Verdana" w:cs="Verdana"/>
          <w:sz w:val="20"/>
          <w:szCs w:val="20"/>
        </w:rPr>
      </w:pPr>
      <w:r w:rsidRPr="009E4AED">
        <w:rPr>
          <w:rFonts w:ascii="Verdana" w:eastAsia="Verdana" w:hAnsi="Verdana" w:cs="Verdana"/>
          <w:sz w:val="20"/>
          <w:szCs w:val="20"/>
        </w:rPr>
        <w:t>Overall, the correlation matrix confirms that competence plays the dominant role in determining writing skills, while autonomy and relatedness function more as supporting factors that may indirectly sustain students’ motivation to write.</w:t>
      </w:r>
      <w:r>
        <w:rPr>
          <w:rFonts w:ascii="Verdana" w:eastAsia="Verdana" w:hAnsi="Verdana" w:cs="Verdana"/>
          <w:sz w:val="20"/>
          <w:szCs w:val="20"/>
        </w:rPr>
        <w:t xml:space="preserve"> </w:t>
      </w:r>
      <w:r w:rsidR="00C95981" w:rsidRPr="00C95981">
        <w:rPr>
          <w:rFonts w:ascii="Verdana" w:eastAsia="Verdana" w:hAnsi="Verdana" w:cs="Verdana"/>
          <w:sz w:val="20"/>
          <w:szCs w:val="20"/>
        </w:rPr>
        <w:t>In practical terms, students who felt capable and confident in handling writing tasks were more likely to persist, take risks, and produce better writing outcomes.</w:t>
      </w:r>
    </w:p>
    <w:p w14:paraId="53D42839" w14:textId="77777777" w:rsidR="00C95981" w:rsidRPr="00C95981" w:rsidRDefault="00C95981" w:rsidP="00C95981">
      <w:pPr>
        <w:spacing w:line="240" w:lineRule="auto"/>
        <w:ind w:firstLine="284"/>
        <w:jc w:val="both"/>
        <w:rPr>
          <w:rFonts w:ascii="Verdana" w:eastAsia="Verdana" w:hAnsi="Verdana" w:cs="Verdana"/>
          <w:sz w:val="20"/>
          <w:szCs w:val="20"/>
          <w:lang w:val="en-ID"/>
        </w:rPr>
      </w:pPr>
      <w:r w:rsidRPr="00C95981">
        <w:rPr>
          <w:rFonts w:ascii="Verdana" w:eastAsia="Verdana" w:hAnsi="Verdana" w:cs="Verdana"/>
          <w:sz w:val="20"/>
          <w:szCs w:val="20"/>
        </w:rPr>
        <w:t>The results further highlight the importance of fostering intrinsic motivation in the classroom. Teachers should create a learning environment that builds students’ sense of competence, such as by providing clear guidance,</w:t>
      </w:r>
      <w:r w:rsidRPr="00C95981">
        <w:rPr>
          <w:rFonts w:ascii="Verdana" w:eastAsia="Verdana" w:hAnsi="Verdana" w:cs="Verdana"/>
          <w:sz w:val="20"/>
          <w:szCs w:val="20"/>
          <w:lang w:val="en-ID"/>
        </w:rPr>
        <w:t xml:space="preserve"> constructive feedback, and opportunities for success. At the same time, promoting autonomy through meaningful tasks and encouraging relatedness through collaborative writing activities can also contribute to sustaining students’ motivation. By addressing these motivational factors, teachers can help students not only to improve their writing performance but also to develop a more positive and enduring attitude toward learning English.</w:t>
      </w:r>
    </w:p>
    <w:p w14:paraId="0D17EF79" w14:textId="77777777" w:rsidR="00C95981" w:rsidRPr="00C95981" w:rsidRDefault="00C95981" w:rsidP="00C95981">
      <w:pPr>
        <w:spacing w:line="240" w:lineRule="auto"/>
        <w:ind w:firstLine="284"/>
        <w:jc w:val="both"/>
        <w:rPr>
          <w:rFonts w:ascii="Verdana" w:eastAsia="Verdana" w:hAnsi="Verdana" w:cs="Verdana"/>
          <w:sz w:val="20"/>
          <w:szCs w:val="20"/>
          <w:lang w:val="en-ID"/>
        </w:rPr>
      </w:pPr>
      <w:r w:rsidRPr="00C95981">
        <w:rPr>
          <w:rFonts w:ascii="Verdana" w:eastAsia="Verdana" w:hAnsi="Verdana" w:cs="Verdana"/>
          <w:sz w:val="20"/>
          <w:szCs w:val="20"/>
          <w:lang w:val="en-ID"/>
        </w:rPr>
        <w:t>In summary, the study provides strong evidence that intrinsic motivation, particularly competence, is a key determinant of students’ writing achievement. These findings underscore the need for teachers and institutions to prioritize strategies that cultivate students’ intrinsic motivation as an integral part of English language teaching.</w:t>
      </w:r>
    </w:p>
    <w:p w14:paraId="3C05589A" w14:textId="77777777" w:rsidR="00C95981" w:rsidRPr="00342EA5" w:rsidRDefault="00C95981" w:rsidP="006B336A">
      <w:pPr>
        <w:spacing w:line="240" w:lineRule="auto"/>
        <w:ind w:firstLine="284"/>
        <w:jc w:val="both"/>
        <w:rPr>
          <w:rFonts w:ascii="Verdana" w:eastAsia="Verdana" w:hAnsi="Verdana" w:cs="Verdana"/>
          <w:sz w:val="20"/>
          <w:szCs w:val="20"/>
        </w:rPr>
      </w:pPr>
    </w:p>
    <w:p w14:paraId="51356AB0" w14:textId="77777777" w:rsidR="0095414F" w:rsidRPr="00342EA5" w:rsidRDefault="0095414F">
      <w:pPr>
        <w:spacing w:line="240" w:lineRule="auto"/>
        <w:ind w:firstLine="340"/>
        <w:jc w:val="both"/>
        <w:rPr>
          <w:rFonts w:ascii="Verdana" w:eastAsia="Verdana" w:hAnsi="Verdana" w:cs="Verdana"/>
          <w:sz w:val="20"/>
          <w:szCs w:val="20"/>
        </w:rPr>
      </w:pPr>
    </w:p>
    <w:p w14:paraId="51356AB1" w14:textId="7DDC9510" w:rsidR="0095414F" w:rsidRPr="00342EA5" w:rsidRDefault="008A1B4F">
      <w:pPr>
        <w:numPr>
          <w:ilvl w:val="1"/>
          <w:numId w:val="2"/>
        </w:numPr>
        <w:pBdr>
          <w:top w:val="nil"/>
          <w:left w:val="nil"/>
          <w:bottom w:val="nil"/>
          <w:right w:val="nil"/>
          <w:between w:val="nil"/>
        </w:pBdr>
        <w:spacing w:line="240" w:lineRule="auto"/>
        <w:ind w:left="567" w:hanging="567"/>
        <w:jc w:val="both"/>
        <w:rPr>
          <w:rFonts w:ascii="Verdana" w:eastAsia="Verdana" w:hAnsi="Verdana" w:cs="Verdana"/>
          <w:b/>
          <w:color w:val="000000"/>
          <w:sz w:val="20"/>
          <w:szCs w:val="20"/>
        </w:rPr>
      </w:pPr>
      <w:r>
        <w:rPr>
          <w:rFonts w:ascii="Verdana" w:eastAsia="Verdana" w:hAnsi="Verdana" w:cs="Verdana"/>
          <w:b/>
          <w:color w:val="000000"/>
          <w:sz w:val="20"/>
          <w:szCs w:val="20"/>
        </w:rPr>
        <w:t>Discussion</w:t>
      </w:r>
    </w:p>
    <w:p w14:paraId="2A33CCAF" w14:textId="77777777" w:rsidR="001D73B9" w:rsidRDefault="001D73B9" w:rsidP="001D73B9">
      <w:pPr>
        <w:spacing w:line="240" w:lineRule="auto"/>
        <w:jc w:val="both"/>
        <w:rPr>
          <w:rFonts w:ascii="Verdana" w:eastAsia="Verdana" w:hAnsi="Verdana" w:cs="Verdana"/>
          <w:sz w:val="20"/>
          <w:szCs w:val="20"/>
        </w:rPr>
      </w:pPr>
      <w:r w:rsidRPr="001D73B9">
        <w:rPr>
          <w:rFonts w:ascii="Verdana" w:eastAsia="Verdana" w:hAnsi="Verdana" w:cs="Verdana"/>
          <w:sz w:val="20"/>
          <w:szCs w:val="20"/>
        </w:rPr>
        <w:t xml:space="preserve">The findings demonstrate that students with higher intrinsic motivation tend to perform better in writing. This result is consistent with Self-Determination Theory (Deci &amp; Ryan, 2000), which emphasizes the role of competence, autonomy, and relatedness in fostering optimal learning outcomes. In this study, competence emerged as the most influential factor, suggesting that students who feel capable and confident are more likely to achieve higher writing proficiency. Autonomy and relatedness, although less dominant, remain relevant in sustaining long-term motivation. </w:t>
      </w:r>
    </w:p>
    <w:p w14:paraId="27EBE9E8" w14:textId="51B51001" w:rsidR="00C95981" w:rsidRPr="001D73B9" w:rsidRDefault="001D73B9" w:rsidP="001D73B9">
      <w:pPr>
        <w:spacing w:line="240" w:lineRule="auto"/>
        <w:ind w:firstLine="284"/>
        <w:jc w:val="both"/>
        <w:rPr>
          <w:rFonts w:ascii="Verdana" w:eastAsia="Verdana" w:hAnsi="Verdana" w:cs="Verdana"/>
          <w:sz w:val="20"/>
          <w:szCs w:val="20"/>
        </w:rPr>
      </w:pPr>
      <w:r w:rsidRPr="001D73B9">
        <w:rPr>
          <w:rFonts w:ascii="Verdana" w:eastAsia="Verdana" w:hAnsi="Verdana" w:cs="Verdana"/>
          <w:sz w:val="20"/>
          <w:szCs w:val="20"/>
        </w:rPr>
        <w:t>These findings align with previous research highlighting the importance of motivation in second language learning, particularly in writing tasks that require persistence, creativity, and critical thinking. Pedagogically, the results suggest that teachers should design writing activities that enhance students’ sense of competence, provide meaningful choices, and encourage collaborative learning. Such strategies may further strengthen intrinsic motivation and ultimately improve writing achievement.</w:t>
      </w:r>
    </w:p>
    <w:p w14:paraId="230F8078" w14:textId="77777777" w:rsidR="00C95981" w:rsidRPr="00342EA5" w:rsidRDefault="00C95981" w:rsidP="00C95981">
      <w:pPr>
        <w:spacing w:line="240" w:lineRule="auto"/>
        <w:ind w:firstLine="567"/>
        <w:jc w:val="both"/>
        <w:rPr>
          <w:rFonts w:ascii="Verdana" w:eastAsia="Verdana" w:hAnsi="Verdana" w:cs="Verdana"/>
          <w:sz w:val="20"/>
          <w:szCs w:val="20"/>
        </w:rPr>
      </w:pPr>
    </w:p>
    <w:p w14:paraId="51356AE4" w14:textId="77777777" w:rsidR="0095414F" w:rsidRPr="00342EA5" w:rsidRDefault="0095414F">
      <w:pPr>
        <w:spacing w:line="240" w:lineRule="auto"/>
        <w:jc w:val="both"/>
        <w:rPr>
          <w:rFonts w:ascii="Verdana" w:eastAsia="Verdana" w:hAnsi="Verdana" w:cs="Verdana"/>
          <w:sz w:val="20"/>
          <w:szCs w:val="20"/>
        </w:rPr>
      </w:pPr>
    </w:p>
    <w:p w14:paraId="51356AE5" w14:textId="5965181B" w:rsidR="0095414F" w:rsidRPr="00342EA5" w:rsidRDefault="00754892">
      <w:pPr>
        <w:numPr>
          <w:ilvl w:val="0"/>
          <w:numId w:val="2"/>
        </w:numPr>
        <w:pBdr>
          <w:top w:val="nil"/>
          <w:left w:val="nil"/>
          <w:bottom w:val="nil"/>
          <w:right w:val="nil"/>
          <w:between w:val="nil"/>
        </w:pBdr>
        <w:spacing w:line="240" w:lineRule="auto"/>
        <w:ind w:left="340" w:hanging="340"/>
        <w:jc w:val="both"/>
        <w:rPr>
          <w:rFonts w:ascii="Verdana" w:eastAsia="Verdana" w:hAnsi="Verdana" w:cs="Verdana"/>
          <w:b/>
          <w:color w:val="000000"/>
        </w:rPr>
      </w:pPr>
      <w:r w:rsidRPr="00342EA5">
        <w:rPr>
          <w:rFonts w:ascii="Verdana" w:eastAsia="Verdana" w:hAnsi="Verdana" w:cs="Verdana"/>
          <w:b/>
          <w:color w:val="000000"/>
        </w:rPr>
        <w:t>CONCLUSION</w:t>
      </w:r>
    </w:p>
    <w:p w14:paraId="70A5391C" w14:textId="77777777" w:rsidR="00F711A1" w:rsidRPr="00F711A1" w:rsidRDefault="00F711A1" w:rsidP="00F711A1">
      <w:pPr>
        <w:spacing w:line="240" w:lineRule="auto"/>
        <w:jc w:val="both"/>
        <w:rPr>
          <w:rFonts w:ascii="Verdana" w:eastAsia="Verdana" w:hAnsi="Verdana" w:cs="Verdana"/>
          <w:sz w:val="20"/>
          <w:szCs w:val="20"/>
          <w:lang w:val="en-ID"/>
        </w:rPr>
      </w:pPr>
      <w:r w:rsidRPr="00F711A1">
        <w:rPr>
          <w:rFonts w:ascii="Verdana" w:eastAsia="Verdana" w:hAnsi="Verdana" w:cs="Verdana"/>
          <w:sz w:val="20"/>
          <w:szCs w:val="20"/>
          <w:lang w:val="en-ID"/>
        </w:rPr>
        <w:t xml:space="preserve">This study was conducted to investigate the correlation between students’ intrinsic motivation and their writing skills among the eleventh-grade students of SMK Mekarwangi Insan Cendekia Cibinong. The results demonstrated a very strong and positive correlation (r = 0.865) between the two variables, with intrinsic motivation explaining approximately 74.8% of the variance in students’ writing performance. These findings provide compelling </w:t>
      </w:r>
      <w:r w:rsidRPr="00F711A1">
        <w:rPr>
          <w:rFonts w:ascii="Verdana" w:eastAsia="Verdana" w:hAnsi="Verdana" w:cs="Verdana"/>
          <w:sz w:val="20"/>
          <w:szCs w:val="20"/>
          <w:lang w:val="en-ID"/>
        </w:rPr>
        <w:lastRenderedPageBreak/>
        <w:t>evidence that intrinsic motivation plays a critical role in determining students’ ability to produce effective and coherent writing in English.</w:t>
      </w:r>
    </w:p>
    <w:p w14:paraId="0D8CDD6A" w14:textId="77777777" w:rsidR="00F711A1" w:rsidRPr="00F711A1" w:rsidRDefault="00F711A1" w:rsidP="00F711A1">
      <w:pPr>
        <w:spacing w:line="240" w:lineRule="auto"/>
        <w:ind w:firstLine="340"/>
        <w:jc w:val="both"/>
        <w:rPr>
          <w:rFonts w:ascii="Verdana" w:eastAsia="Verdana" w:hAnsi="Verdana" w:cs="Verdana"/>
          <w:sz w:val="20"/>
          <w:szCs w:val="20"/>
          <w:lang w:val="en-ID"/>
        </w:rPr>
      </w:pPr>
      <w:r w:rsidRPr="00F711A1">
        <w:rPr>
          <w:rFonts w:ascii="Verdana" w:eastAsia="Verdana" w:hAnsi="Verdana" w:cs="Verdana"/>
          <w:sz w:val="20"/>
          <w:szCs w:val="20"/>
          <w:lang w:val="en-ID"/>
        </w:rPr>
        <w:t>The results of assumption testing strengthened the validity of these findings. The linearity test (Sig. = 0.734) confirmed that the relationship between intrinsic motivation and writing performance follows a linear pattern, meaning that incremental increases in intrinsic motivation lead to proportional increases in writing achievement. The t-test result (t_count = 8.447 &gt; t_table = 2.060) further confirmed that the correlation was statistically significant, rejecting the null hypothesis and supporting the conclusion that intrinsic motivation significantly affects writing performance. The coefficient of determination (R² = 0.748) showed that nearly three-quarters of the variance in writing performance could be explained by intrinsic motivation, leaving about one-quarter influenced by other factors such as vocabulary mastery, grammar knowledge, extrinsic motivation, or learning strategies.</w:t>
      </w:r>
    </w:p>
    <w:p w14:paraId="7016D0E5" w14:textId="77777777" w:rsidR="00F711A1" w:rsidRPr="00F711A1" w:rsidRDefault="00F711A1" w:rsidP="00F711A1">
      <w:pPr>
        <w:spacing w:line="240" w:lineRule="auto"/>
        <w:ind w:firstLine="340"/>
        <w:jc w:val="both"/>
        <w:rPr>
          <w:rFonts w:ascii="Verdana" w:eastAsia="Verdana" w:hAnsi="Verdana" w:cs="Verdana"/>
          <w:sz w:val="20"/>
          <w:szCs w:val="20"/>
          <w:lang w:val="en-ID"/>
        </w:rPr>
      </w:pPr>
      <w:r w:rsidRPr="00F711A1">
        <w:rPr>
          <w:rFonts w:ascii="Verdana" w:eastAsia="Verdana" w:hAnsi="Verdana" w:cs="Verdana"/>
          <w:sz w:val="20"/>
          <w:szCs w:val="20"/>
          <w:lang w:val="en-ID"/>
        </w:rPr>
        <w:t>A more detailed analysis of the correlation matrix revealed that among the three dimensions of intrinsic motivation—competence, autonomy, and relatedness—competence emerged as the most influential factor (r = 0.89957). This indicates that students’ confidence in their ability to complete writing tasks and their belief in their own competence directly determine the quality of their writing. Autonomy and relatedness, while still positively correlated with writing performance, showed weaker relationships (r = 0.2688 and r = 0.19394, respectively). However, autonomy and relatedness demonstrated a very strong correlation with each other (r = 0.9021), suggesting that these two dimensions are interdependent and together help sustain students’ long-term motivation, even if they do not directly predict writing performance as strongly as competence.</w:t>
      </w:r>
    </w:p>
    <w:p w14:paraId="3658D388" w14:textId="77777777" w:rsidR="00F711A1" w:rsidRPr="00F711A1" w:rsidRDefault="00F711A1" w:rsidP="00F711A1">
      <w:pPr>
        <w:spacing w:line="240" w:lineRule="auto"/>
        <w:ind w:firstLine="340"/>
        <w:jc w:val="both"/>
        <w:rPr>
          <w:rFonts w:ascii="Verdana" w:eastAsia="Verdana" w:hAnsi="Verdana" w:cs="Verdana"/>
          <w:sz w:val="20"/>
          <w:szCs w:val="20"/>
          <w:lang w:val="en-ID"/>
        </w:rPr>
      </w:pPr>
      <w:r w:rsidRPr="00F711A1">
        <w:rPr>
          <w:rFonts w:ascii="Verdana" w:eastAsia="Verdana" w:hAnsi="Verdana" w:cs="Verdana"/>
          <w:sz w:val="20"/>
          <w:szCs w:val="20"/>
          <w:lang w:val="en-ID"/>
        </w:rPr>
        <w:t>The findings of this study contribute to the body of research on second language acquisition and motivation by highlighting the central role of intrinsic motivation, particularly competence, in developing writing skills. While many previous studies have emphasized the role of motivation in speaking proficiency or overall language achievement, this study extends those findings by focusing specifically on writing, a skill that is often considered the most demanding aspect of language learning. Writing requires not only the generation and organization of ideas but also the accurate use of vocabulary, grammar, and mechanics. The results clearly demonstrate that without strong intrinsic motivation—especially confidence in their competence—students are less likely to persist in overcoming the linguistic and cognitive challenges of writing.</w:t>
      </w:r>
    </w:p>
    <w:p w14:paraId="08B7E971" w14:textId="77777777" w:rsidR="00F711A1" w:rsidRPr="00F711A1" w:rsidRDefault="00F711A1" w:rsidP="00F711A1">
      <w:pPr>
        <w:spacing w:line="240" w:lineRule="auto"/>
        <w:ind w:firstLine="340"/>
        <w:jc w:val="both"/>
        <w:rPr>
          <w:rFonts w:ascii="Verdana" w:eastAsia="Verdana" w:hAnsi="Verdana" w:cs="Verdana"/>
          <w:sz w:val="20"/>
          <w:szCs w:val="20"/>
          <w:lang w:val="en-ID"/>
        </w:rPr>
      </w:pPr>
      <w:r w:rsidRPr="00F711A1">
        <w:rPr>
          <w:rFonts w:ascii="Verdana" w:eastAsia="Verdana" w:hAnsi="Verdana" w:cs="Verdana"/>
          <w:sz w:val="20"/>
          <w:szCs w:val="20"/>
          <w:lang w:val="en-ID"/>
        </w:rPr>
        <w:t>From a pedagogical perspective, the conclusion that intrinsic motivation significantly influences writing performance carries important implications. Teachers should place greater emphasis on fostering students’ sense of competence by providing constructive feedback, recognizing progress, and setting achievable but challenging writing tasks. At the same time, strategies to enhance autonomy, such as giving students choices in writing topics, and to foster relatedness, such as peer feedback and collaborative projects, can help sustain motivation over the long term. Schools and institutions also play a vital role by creating programs and environments that support motivation, such as writing competitions, workshops, and opportunities for students to showcase their work.</w:t>
      </w:r>
    </w:p>
    <w:p w14:paraId="12835025" w14:textId="77777777" w:rsidR="00F711A1" w:rsidRPr="00F711A1" w:rsidRDefault="00F711A1" w:rsidP="00F711A1">
      <w:pPr>
        <w:spacing w:line="240" w:lineRule="auto"/>
        <w:ind w:firstLine="340"/>
        <w:jc w:val="both"/>
        <w:rPr>
          <w:rFonts w:ascii="Verdana" w:eastAsia="Verdana" w:hAnsi="Verdana" w:cs="Verdana"/>
          <w:sz w:val="20"/>
          <w:szCs w:val="20"/>
          <w:lang w:val="en-ID"/>
        </w:rPr>
      </w:pPr>
      <w:r w:rsidRPr="00F711A1">
        <w:rPr>
          <w:rFonts w:ascii="Verdana" w:eastAsia="Verdana" w:hAnsi="Verdana" w:cs="Verdana"/>
          <w:sz w:val="20"/>
          <w:szCs w:val="20"/>
          <w:lang w:val="en-ID"/>
        </w:rPr>
        <w:t>In summary, the study concludes that intrinsic motivation is a decisive factor in students’ writing achievement, with competence being the most dominant dimension. Autonomy and relatedness remain important supporting factors that contribute to students’ overall motivation and engagement. These findings emphasize the need for educators, curriculum designers, and institutions to prioritize motivational strategies alongside linguistic instruction in order to improve students’ writing performance. Ultimately, by fostering intrinsic motivation, students can not only achieve better writing outcomes but also develop a more positive and enduring attitude toward learning English as a whole.</w:t>
      </w:r>
    </w:p>
    <w:p w14:paraId="2704A619" w14:textId="17AA0597" w:rsidR="00C54A40" w:rsidRPr="00C54A40" w:rsidRDefault="00C54A40" w:rsidP="00924F43">
      <w:pPr>
        <w:spacing w:line="240" w:lineRule="auto"/>
        <w:ind w:firstLine="340"/>
        <w:jc w:val="both"/>
        <w:rPr>
          <w:rFonts w:ascii="Verdana" w:eastAsia="Verdana" w:hAnsi="Verdana" w:cs="Verdana"/>
          <w:sz w:val="20"/>
          <w:szCs w:val="20"/>
          <w:lang w:val="en-ID"/>
        </w:rPr>
      </w:pPr>
    </w:p>
    <w:p w14:paraId="51356AE9" w14:textId="77777777" w:rsidR="0095414F" w:rsidRPr="00342EA5" w:rsidRDefault="0095414F">
      <w:pPr>
        <w:spacing w:line="240" w:lineRule="auto"/>
        <w:jc w:val="both"/>
        <w:rPr>
          <w:rFonts w:ascii="Verdana" w:eastAsia="Verdana" w:hAnsi="Verdana" w:cs="Verdana"/>
          <w:sz w:val="20"/>
          <w:szCs w:val="20"/>
        </w:rPr>
      </w:pPr>
    </w:p>
    <w:p w14:paraId="1E340AEB" w14:textId="77777777" w:rsidR="008612E7" w:rsidRDefault="008612E7">
      <w:pPr>
        <w:rPr>
          <w:rFonts w:ascii="Verdana" w:eastAsia="Verdana" w:hAnsi="Verdana" w:cs="Verdana"/>
          <w:b/>
          <w:color w:val="000000"/>
        </w:rPr>
      </w:pPr>
      <w:r>
        <w:rPr>
          <w:rFonts w:ascii="Verdana" w:eastAsia="Verdana" w:hAnsi="Verdana" w:cs="Verdana"/>
          <w:b/>
          <w:color w:val="000000"/>
        </w:rPr>
        <w:br w:type="page"/>
      </w:r>
    </w:p>
    <w:p w14:paraId="51356AEA" w14:textId="3A9FC421" w:rsidR="0095414F" w:rsidRPr="00342EA5" w:rsidRDefault="00754892">
      <w:pPr>
        <w:numPr>
          <w:ilvl w:val="0"/>
          <w:numId w:val="2"/>
        </w:numPr>
        <w:pBdr>
          <w:top w:val="nil"/>
          <w:left w:val="nil"/>
          <w:bottom w:val="nil"/>
          <w:right w:val="nil"/>
          <w:between w:val="nil"/>
        </w:pBdr>
        <w:spacing w:line="240" w:lineRule="auto"/>
        <w:ind w:left="340" w:hanging="340"/>
        <w:jc w:val="both"/>
        <w:rPr>
          <w:rFonts w:ascii="Verdana" w:eastAsia="Verdana" w:hAnsi="Verdana" w:cs="Verdana"/>
          <w:b/>
          <w:color w:val="000000"/>
        </w:rPr>
      </w:pPr>
      <w:r w:rsidRPr="00342EA5">
        <w:rPr>
          <w:rFonts w:ascii="Verdana" w:eastAsia="Verdana" w:hAnsi="Verdana" w:cs="Verdana"/>
          <w:b/>
          <w:color w:val="000000"/>
        </w:rPr>
        <w:lastRenderedPageBreak/>
        <w:t>ACKNOWLEDGEMENT</w:t>
      </w:r>
    </w:p>
    <w:p w14:paraId="51356AEB" w14:textId="77777777" w:rsidR="0095414F" w:rsidRPr="00342EA5" w:rsidRDefault="0095414F">
      <w:pPr>
        <w:spacing w:line="240" w:lineRule="auto"/>
        <w:jc w:val="both"/>
        <w:rPr>
          <w:rFonts w:ascii="Verdana" w:eastAsia="Verdana" w:hAnsi="Verdana" w:cs="Verdana"/>
          <w:b/>
        </w:rPr>
      </w:pPr>
    </w:p>
    <w:p w14:paraId="51356AEC" w14:textId="7277F0B8" w:rsidR="0095414F" w:rsidRPr="00342EA5" w:rsidRDefault="004B769A" w:rsidP="00924F43">
      <w:pPr>
        <w:spacing w:line="240" w:lineRule="auto"/>
        <w:ind w:firstLine="340"/>
        <w:jc w:val="both"/>
        <w:rPr>
          <w:rFonts w:ascii="Verdana" w:eastAsia="Verdana" w:hAnsi="Verdana" w:cs="Verdana"/>
          <w:sz w:val="20"/>
          <w:szCs w:val="20"/>
        </w:rPr>
      </w:pPr>
      <w:r>
        <w:rPr>
          <w:rFonts w:ascii="Verdana" w:eastAsia="Verdana" w:hAnsi="Verdana" w:cs="Verdana"/>
          <w:sz w:val="20"/>
          <w:szCs w:val="20"/>
        </w:rPr>
        <w:t xml:space="preserve">In the </w:t>
      </w:r>
      <w:r w:rsidRPr="004B769A">
        <w:rPr>
          <w:rFonts w:ascii="Verdana" w:eastAsia="Verdana" w:hAnsi="Verdana" w:cs="Verdana"/>
          <w:sz w:val="20"/>
          <w:szCs w:val="20"/>
        </w:rPr>
        <w:t>name of Allah, the Most Gracious, the Most Merciful. Praise and gratitude the researcher prays to Allah SWT</w:t>
      </w:r>
      <w:r>
        <w:rPr>
          <w:rFonts w:ascii="Verdana" w:eastAsia="Verdana" w:hAnsi="Verdana" w:cs="Verdana"/>
          <w:sz w:val="20"/>
          <w:szCs w:val="20"/>
        </w:rPr>
        <w:t xml:space="preserve">, STKIP Kusuma Negara, the English Department lectures, SMK Mekarwangi Cendekia Insan Cibinong, fellow teacher, students, and family to their all sopport and contributions to this study. </w:t>
      </w:r>
    </w:p>
    <w:p w14:paraId="51356AED" w14:textId="77777777" w:rsidR="0095414F" w:rsidRPr="00342EA5" w:rsidRDefault="0095414F">
      <w:pPr>
        <w:spacing w:line="240" w:lineRule="auto"/>
        <w:jc w:val="both"/>
        <w:rPr>
          <w:rFonts w:ascii="Verdana" w:eastAsia="Verdana" w:hAnsi="Verdana" w:cs="Verdana"/>
          <w:sz w:val="20"/>
          <w:szCs w:val="20"/>
        </w:rPr>
      </w:pPr>
    </w:p>
    <w:p w14:paraId="51356AEE" w14:textId="77777777" w:rsidR="0095414F" w:rsidRPr="00342EA5" w:rsidRDefault="0095414F">
      <w:pPr>
        <w:spacing w:line="240" w:lineRule="auto"/>
        <w:jc w:val="both"/>
        <w:rPr>
          <w:rFonts w:ascii="Verdana" w:eastAsia="Verdana" w:hAnsi="Verdana" w:cs="Verdana"/>
          <w:sz w:val="20"/>
          <w:szCs w:val="20"/>
        </w:rPr>
      </w:pPr>
    </w:p>
    <w:p w14:paraId="51356AEF" w14:textId="1C63DFF1" w:rsidR="0095414F" w:rsidRPr="00342EA5" w:rsidRDefault="00754892">
      <w:pPr>
        <w:numPr>
          <w:ilvl w:val="0"/>
          <w:numId w:val="2"/>
        </w:numPr>
        <w:pBdr>
          <w:top w:val="nil"/>
          <w:left w:val="nil"/>
          <w:bottom w:val="nil"/>
          <w:right w:val="nil"/>
          <w:between w:val="nil"/>
        </w:pBdr>
        <w:spacing w:line="240" w:lineRule="auto"/>
        <w:ind w:left="340" w:hanging="340"/>
        <w:jc w:val="both"/>
        <w:rPr>
          <w:rFonts w:ascii="Verdana" w:eastAsia="Verdana" w:hAnsi="Verdana" w:cs="Verdana"/>
          <w:b/>
          <w:color w:val="000000"/>
        </w:rPr>
      </w:pPr>
      <w:r w:rsidRPr="00342EA5">
        <w:rPr>
          <w:rFonts w:ascii="Verdana" w:eastAsia="Verdana" w:hAnsi="Verdana" w:cs="Verdana"/>
          <w:b/>
          <w:color w:val="000000"/>
        </w:rPr>
        <w:t>REFERENCES</w:t>
      </w:r>
    </w:p>
    <w:p w14:paraId="51356AF0" w14:textId="77777777" w:rsidR="0095414F" w:rsidRPr="00342EA5" w:rsidRDefault="00754892">
      <w:pPr>
        <w:spacing w:line="240" w:lineRule="auto"/>
        <w:jc w:val="both"/>
        <w:rPr>
          <w:rFonts w:ascii="Verdana" w:eastAsia="Verdana" w:hAnsi="Verdana" w:cs="Verdana"/>
          <w:b/>
        </w:rPr>
      </w:pPr>
      <w:r w:rsidRPr="00342EA5">
        <w:rPr>
          <w:rFonts w:ascii="Verdana" w:eastAsia="Verdana" w:hAnsi="Verdana" w:cs="Verdana"/>
          <w:b/>
        </w:rPr>
        <w:t xml:space="preserve"> </w:t>
      </w:r>
    </w:p>
    <w:p w14:paraId="0F7F3BDF" w14:textId="58681043" w:rsidR="004B769A" w:rsidRDefault="004B769A" w:rsidP="004B769A">
      <w:pPr>
        <w:spacing w:line="240" w:lineRule="auto"/>
        <w:ind w:left="340" w:hanging="340"/>
        <w:jc w:val="both"/>
        <w:rPr>
          <w:rFonts w:ascii="Verdana" w:eastAsia="Verdana" w:hAnsi="Verdana" w:cs="Verdana"/>
          <w:sz w:val="20"/>
          <w:szCs w:val="20"/>
        </w:rPr>
      </w:pPr>
      <w:r w:rsidRPr="004B769A">
        <w:rPr>
          <w:rFonts w:ascii="Verdana" w:eastAsia="Verdana" w:hAnsi="Verdana" w:cs="Verdana"/>
          <w:sz w:val="20"/>
          <w:szCs w:val="20"/>
        </w:rPr>
        <w:t>Arikunto, S. (2006). Prosedur penelitian: Suatu pendekatan praktik. Jakarta: Rineka Cipta.</w:t>
      </w:r>
    </w:p>
    <w:p w14:paraId="4B718685" w14:textId="259E80CE" w:rsidR="002052DC" w:rsidRPr="002052DC" w:rsidRDefault="002052DC" w:rsidP="004B769A">
      <w:pPr>
        <w:spacing w:line="240" w:lineRule="auto"/>
        <w:ind w:left="340" w:hanging="340"/>
        <w:jc w:val="both"/>
        <w:rPr>
          <w:rFonts w:ascii="Verdana" w:eastAsia="Verdana" w:hAnsi="Verdana" w:cs="Verdana"/>
          <w:sz w:val="20"/>
          <w:szCs w:val="20"/>
        </w:rPr>
      </w:pPr>
      <w:r w:rsidRPr="002052DC">
        <w:rPr>
          <w:rFonts w:ascii="Verdana" w:eastAsia="Verdana" w:hAnsi="Verdana" w:cs="Verdana"/>
          <w:sz w:val="20"/>
          <w:szCs w:val="20"/>
        </w:rPr>
        <w:t xml:space="preserve">Alaby, M. A. (2019). </w:t>
      </w:r>
      <w:r w:rsidRPr="002052DC">
        <w:rPr>
          <w:rFonts w:ascii="Verdana" w:eastAsia="Verdana" w:hAnsi="Verdana" w:cs="Verdana"/>
          <w:i/>
          <w:iCs/>
          <w:sz w:val="20"/>
          <w:szCs w:val="20"/>
        </w:rPr>
        <w:t>Pengaruh motivasi belajar terhadap prestasi belajar mahasiswa STIM LPMI pada pembelajaran portofolio mata kuliah pendidikan kewarganegaraan.</w:t>
      </w:r>
      <w:r w:rsidRPr="002052DC">
        <w:rPr>
          <w:rFonts w:ascii="Verdana" w:eastAsia="Verdana" w:hAnsi="Verdana" w:cs="Verdana"/>
          <w:sz w:val="20"/>
          <w:szCs w:val="20"/>
        </w:rPr>
        <w:t xml:space="preserve"> Cetta: Jurnal Ilmu Pendidikan, 2(1)</w:t>
      </w:r>
      <w:r>
        <w:rPr>
          <w:rFonts w:ascii="Verdana" w:eastAsia="Verdana" w:hAnsi="Verdana" w:cs="Verdana"/>
          <w:sz w:val="20"/>
          <w:szCs w:val="20"/>
        </w:rPr>
        <w:t>.</w:t>
      </w:r>
    </w:p>
    <w:p w14:paraId="1F288818" w14:textId="77777777" w:rsidR="004B769A" w:rsidRPr="004B769A" w:rsidRDefault="004B769A" w:rsidP="004B769A">
      <w:pPr>
        <w:spacing w:line="240" w:lineRule="auto"/>
        <w:ind w:left="340" w:hanging="340"/>
        <w:jc w:val="both"/>
        <w:rPr>
          <w:rFonts w:ascii="Verdana" w:eastAsia="Verdana" w:hAnsi="Verdana" w:cs="Verdana"/>
          <w:sz w:val="20"/>
          <w:szCs w:val="20"/>
        </w:rPr>
      </w:pPr>
      <w:r w:rsidRPr="004B769A">
        <w:rPr>
          <w:rFonts w:ascii="Verdana" w:eastAsia="Verdana" w:hAnsi="Verdana" w:cs="Verdana"/>
          <w:sz w:val="20"/>
          <w:szCs w:val="20"/>
        </w:rPr>
        <w:t>Budiyono. (2016). Statistika untuk penelitian (Edisi ke-2). Surakarta: UNS Press.</w:t>
      </w:r>
    </w:p>
    <w:p w14:paraId="70F9CF64" w14:textId="77777777" w:rsidR="004B769A" w:rsidRPr="004B769A" w:rsidRDefault="004B769A" w:rsidP="004B769A">
      <w:pPr>
        <w:spacing w:line="240" w:lineRule="auto"/>
        <w:ind w:left="340" w:hanging="340"/>
        <w:jc w:val="both"/>
        <w:rPr>
          <w:rFonts w:ascii="Verdana" w:eastAsia="Verdana" w:hAnsi="Verdana" w:cs="Verdana"/>
          <w:sz w:val="20"/>
          <w:szCs w:val="20"/>
        </w:rPr>
      </w:pPr>
      <w:r w:rsidRPr="004B769A">
        <w:rPr>
          <w:rFonts w:ascii="Verdana" w:eastAsia="Verdana" w:hAnsi="Verdana" w:cs="Verdana"/>
          <w:sz w:val="20"/>
          <w:szCs w:val="20"/>
        </w:rPr>
        <w:t>Brown, H. D. (2003). Language assessment: Principle and classroom practice. California: Pearson Education.</w:t>
      </w:r>
    </w:p>
    <w:p w14:paraId="3A9624E4" w14:textId="77777777" w:rsidR="004B769A" w:rsidRPr="004B769A" w:rsidRDefault="004B769A" w:rsidP="004B769A">
      <w:pPr>
        <w:spacing w:line="240" w:lineRule="auto"/>
        <w:ind w:left="340" w:hanging="340"/>
        <w:jc w:val="both"/>
        <w:rPr>
          <w:rFonts w:ascii="Verdana" w:eastAsia="Verdana" w:hAnsi="Verdana" w:cs="Verdana"/>
          <w:sz w:val="20"/>
          <w:szCs w:val="20"/>
        </w:rPr>
      </w:pPr>
      <w:r w:rsidRPr="004B769A">
        <w:rPr>
          <w:rFonts w:ascii="Verdana" w:eastAsia="Verdana" w:hAnsi="Verdana" w:cs="Verdana"/>
          <w:sz w:val="20"/>
          <w:szCs w:val="20"/>
        </w:rPr>
        <w:t>Brown, H. D. (2004). Language assessment: Principle and classroom practice (2nd ed.). San Francisco: Longman.</w:t>
      </w:r>
    </w:p>
    <w:p w14:paraId="2D121885" w14:textId="77777777" w:rsidR="004B769A" w:rsidRPr="004B769A" w:rsidRDefault="004B769A" w:rsidP="004B769A">
      <w:pPr>
        <w:spacing w:line="240" w:lineRule="auto"/>
        <w:ind w:left="340" w:hanging="340"/>
        <w:jc w:val="both"/>
        <w:rPr>
          <w:rFonts w:ascii="Verdana" w:eastAsia="Verdana" w:hAnsi="Verdana" w:cs="Verdana"/>
          <w:sz w:val="20"/>
          <w:szCs w:val="20"/>
        </w:rPr>
      </w:pPr>
      <w:r w:rsidRPr="004B769A">
        <w:rPr>
          <w:rFonts w:ascii="Verdana" w:eastAsia="Verdana" w:hAnsi="Verdana" w:cs="Verdana"/>
          <w:sz w:val="20"/>
          <w:szCs w:val="20"/>
        </w:rPr>
        <w:t>Creswell, J. W. (2012). Educational research: Planning, conducting, and evaluating quantitative and qualitative research (4th ed.). Boston: Pearson.</w:t>
      </w:r>
    </w:p>
    <w:p w14:paraId="2A436A0E" w14:textId="77777777" w:rsidR="004B769A" w:rsidRPr="004B769A" w:rsidRDefault="004B769A" w:rsidP="004B769A">
      <w:pPr>
        <w:spacing w:line="240" w:lineRule="auto"/>
        <w:ind w:left="340" w:hanging="340"/>
        <w:jc w:val="both"/>
        <w:rPr>
          <w:rFonts w:ascii="Verdana" w:eastAsia="Verdana" w:hAnsi="Verdana" w:cs="Verdana"/>
          <w:sz w:val="20"/>
          <w:szCs w:val="20"/>
        </w:rPr>
      </w:pPr>
      <w:r w:rsidRPr="004B769A">
        <w:rPr>
          <w:rFonts w:ascii="Verdana" w:eastAsia="Verdana" w:hAnsi="Verdana" w:cs="Verdana"/>
          <w:sz w:val="20"/>
          <w:szCs w:val="20"/>
        </w:rPr>
        <w:t>Deci, E. L., &amp; Ryan, R. M. (1985). Intrinsic motivation and self-determination in human behavior. New York: Springer.</w:t>
      </w:r>
    </w:p>
    <w:p w14:paraId="7748565A" w14:textId="77777777" w:rsidR="004B769A" w:rsidRPr="004B769A" w:rsidRDefault="004B769A" w:rsidP="004B769A">
      <w:pPr>
        <w:spacing w:line="240" w:lineRule="auto"/>
        <w:ind w:left="340" w:hanging="340"/>
        <w:jc w:val="both"/>
        <w:rPr>
          <w:rFonts w:ascii="Verdana" w:eastAsia="Verdana" w:hAnsi="Verdana" w:cs="Verdana"/>
          <w:sz w:val="20"/>
          <w:szCs w:val="20"/>
        </w:rPr>
      </w:pPr>
      <w:r w:rsidRPr="004B769A">
        <w:rPr>
          <w:rFonts w:ascii="Verdana" w:eastAsia="Verdana" w:hAnsi="Verdana" w:cs="Verdana"/>
          <w:sz w:val="20"/>
          <w:szCs w:val="20"/>
        </w:rPr>
        <w:t>Deci, E. L., &amp; Ryan, R. M. (2017). Self-determination theory: Basic psychological needs in motivation, development, and wellness (1st ed.). New York: The Guilford Press.</w:t>
      </w:r>
    </w:p>
    <w:p w14:paraId="2D25AE89" w14:textId="3C789F3C" w:rsidR="004B769A" w:rsidRPr="004B769A" w:rsidRDefault="004B769A" w:rsidP="004B769A">
      <w:pPr>
        <w:spacing w:line="240" w:lineRule="auto"/>
        <w:ind w:left="340" w:hanging="340"/>
        <w:jc w:val="both"/>
        <w:rPr>
          <w:rFonts w:ascii="Verdana" w:eastAsia="Verdana" w:hAnsi="Verdana" w:cs="Verdana"/>
          <w:sz w:val="20"/>
          <w:szCs w:val="20"/>
        </w:rPr>
      </w:pPr>
      <w:r w:rsidRPr="004B769A">
        <w:rPr>
          <w:rFonts w:ascii="Verdana" w:eastAsia="Verdana" w:hAnsi="Verdana" w:cs="Verdana"/>
          <w:sz w:val="20"/>
          <w:szCs w:val="20"/>
        </w:rPr>
        <w:t xml:space="preserve">Dörnyei, Z., &amp; Csizér, K. (1998). Ten commandments for motivating language learners: Results of an empirical study. Language Teaching Research, 2(3). </w:t>
      </w:r>
      <w:hyperlink r:id="rId16" w:history="1">
        <w:r w:rsidRPr="00B87071">
          <w:rPr>
            <w:rStyle w:val="Hyperlink"/>
            <w:rFonts w:ascii="Verdana" w:eastAsia="Verdana" w:hAnsi="Verdana" w:cs="Verdana"/>
            <w:sz w:val="20"/>
            <w:szCs w:val="20"/>
          </w:rPr>
          <w:t>https://10.1191/136216898668159830</w:t>
        </w:r>
      </w:hyperlink>
    </w:p>
    <w:p w14:paraId="19A590B8" w14:textId="77777777" w:rsidR="004B769A" w:rsidRPr="004B769A" w:rsidRDefault="004B769A" w:rsidP="004B769A">
      <w:pPr>
        <w:spacing w:line="240" w:lineRule="auto"/>
        <w:ind w:left="340" w:hanging="340"/>
        <w:jc w:val="both"/>
        <w:rPr>
          <w:rFonts w:ascii="Verdana" w:eastAsia="Verdana" w:hAnsi="Verdana" w:cs="Verdana"/>
          <w:sz w:val="20"/>
          <w:szCs w:val="20"/>
        </w:rPr>
      </w:pPr>
      <w:r w:rsidRPr="004B769A">
        <w:rPr>
          <w:rFonts w:ascii="Verdana" w:eastAsia="Verdana" w:hAnsi="Verdana" w:cs="Verdana"/>
          <w:sz w:val="20"/>
          <w:szCs w:val="20"/>
        </w:rPr>
        <w:t>Dörnyei, Z., &amp; Ushioda, E. (2001). Teaching and researching motivation (2nd ed.). London: Pearson.</w:t>
      </w:r>
    </w:p>
    <w:p w14:paraId="7FAD993D" w14:textId="77777777" w:rsidR="004B769A" w:rsidRPr="004B769A" w:rsidRDefault="004B769A" w:rsidP="004B769A">
      <w:pPr>
        <w:spacing w:line="240" w:lineRule="auto"/>
        <w:ind w:left="340" w:hanging="340"/>
        <w:jc w:val="both"/>
        <w:rPr>
          <w:rFonts w:ascii="Verdana" w:eastAsia="Verdana" w:hAnsi="Verdana" w:cs="Verdana"/>
          <w:sz w:val="20"/>
          <w:szCs w:val="20"/>
        </w:rPr>
      </w:pPr>
      <w:r w:rsidRPr="004B769A">
        <w:rPr>
          <w:rFonts w:ascii="Verdana" w:eastAsia="Verdana" w:hAnsi="Verdana" w:cs="Verdana"/>
          <w:sz w:val="20"/>
          <w:szCs w:val="20"/>
        </w:rPr>
        <w:t xml:space="preserve">Fatmawati, F., et al. (2024). The correlation between students’ motivation and their writing ability during online learning in 7th grade at MTsN 2 Payakumbuh. Jurnal Pendidikan dan Sastra Inggris, 4(1), 186–187. </w:t>
      </w:r>
      <w:r w:rsidRPr="004B769A">
        <w:rPr>
          <w:rFonts w:ascii="Verdana" w:eastAsia="Verdana" w:hAnsi="Verdana" w:cs="Verdana"/>
          <w:color w:val="4472C4" w:themeColor="accent1"/>
          <w:sz w:val="20"/>
          <w:szCs w:val="20"/>
        </w:rPr>
        <w:t>https://doi.org/10.55606/jupensi.v4i1.3368</w:t>
      </w:r>
    </w:p>
    <w:p w14:paraId="41DCB46B" w14:textId="77777777" w:rsidR="004B769A" w:rsidRPr="004B769A" w:rsidRDefault="004B769A" w:rsidP="004B769A">
      <w:pPr>
        <w:spacing w:line="240" w:lineRule="auto"/>
        <w:ind w:left="340" w:hanging="340"/>
        <w:jc w:val="both"/>
        <w:rPr>
          <w:rFonts w:ascii="Verdana" w:eastAsia="Verdana" w:hAnsi="Verdana" w:cs="Verdana"/>
          <w:sz w:val="20"/>
          <w:szCs w:val="20"/>
        </w:rPr>
      </w:pPr>
      <w:r w:rsidRPr="004B769A">
        <w:rPr>
          <w:rFonts w:ascii="Verdana" w:eastAsia="Verdana" w:hAnsi="Verdana" w:cs="Verdana"/>
          <w:sz w:val="20"/>
          <w:szCs w:val="20"/>
        </w:rPr>
        <w:t>Gardner, R. C. (1985). Social psychology and second language learning: The role of attitudes and motivation. London: Edward Arnold.</w:t>
      </w:r>
    </w:p>
    <w:p w14:paraId="4B023F11" w14:textId="77777777" w:rsidR="004B769A" w:rsidRPr="004B769A" w:rsidRDefault="004B769A" w:rsidP="004B769A">
      <w:pPr>
        <w:spacing w:line="240" w:lineRule="auto"/>
        <w:ind w:left="340" w:hanging="340"/>
        <w:jc w:val="both"/>
        <w:rPr>
          <w:rFonts w:ascii="Verdana" w:eastAsia="Verdana" w:hAnsi="Verdana" w:cs="Verdana"/>
          <w:sz w:val="20"/>
          <w:szCs w:val="20"/>
        </w:rPr>
      </w:pPr>
      <w:r w:rsidRPr="004B769A">
        <w:rPr>
          <w:rFonts w:ascii="Verdana" w:eastAsia="Verdana" w:hAnsi="Verdana" w:cs="Verdana"/>
          <w:sz w:val="20"/>
          <w:szCs w:val="20"/>
        </w:rPr>
        <w:t>Harmer, J. (2001). The practice of English language teaching (3rd ed.). London: Pearson Longman.</w:t>
      </w:r>
    </w:p>
    <w:p w14:paraId="303A52FB" w14:textId="77777777" w:rsidR="004B769A" w:rsidRPr="004B769A" w:rsidRDefault="004B769A" w:rsidP="004B769A">
      <w:pPr>
        <w:spacing w:line="240" w:lineRule="auto"/>
        <w:ind w:left="340" w:hanging="340"/>
        <w:jc w:val="both"/>
        <w:rPr>
          <w:rFonts w:ascii="Verdana" w:eastAsia="Verdana" w:hAnsi="Verdana" w:cs="Verdana"/>
          <w:sz w:val="20"/>
          <w:szCs w:val="20"/>
        </w:rPr>
      </w:pPr>
      <w:r w:rsidRPr="004B769A">
        <w:rPr>
          <w:rFonts w:ascii="Verdana" w:eastAsia="Verdana" w:hAnsi="Verdana" w:cs="Verdana"/>
          <w:sz w:val="20"/>
          <w:szCs w:val="20"/>
        </w:rPr>
        <w:t>Harmer, J. (2004). How to teach writing. England: Pearson.</w:t>
      </w:r>
    </w:p>
    <w:p w14:paraId="488E3EED" w14:textId="77777777" w:rsidR="004B769A" w:rsidRPr="004B769A" w:rsidRDefault="004B769A" w:rsidP="004B769A">
      <w:pPr>
        <w:spacing w:line="240" w:lineRule="auto"/>
        <w:ind w:left="340" w:hanging="340"/>
        <w:jc w:val="both"/>
        <w:rPr>
          <w:rFonts w:ascii="Verdana" w:eastAsia="Verdana" w:hAnsi="Verdana" w:cs="Verdana"/>
          <w:sz w:val="20"/>
          <w:szCs w:val="20"/>
        </w:rPr>
      </w:pPr>
      <w:r w:rsidRPr="004B769A">
        <w:rPr>
          <w:rFonts w:ascii="Verdana" w:eastAsia="Verdana" w:hAnsi="Verdana" w:cs="Verdana"/>
          <w:sz w:val="20"/>
          <w:szCs w:val="20"/>
        </w:rPr>
        <w:t>Jacob, E., et al. (1983). Teaching ESL composition. London: Newbury House.</w:t>
      </w:r>
    </w:p>
    <w:p w14:paraId="1410D87A" w14:textId="43291675" w:rsidR="004B769A" w:rsidRPr="004B769A" w:rsidRDefault="004B769A" w:rsidP="004B769A">
      <w:pPr>
        <w:spacing w:line="240" w:lineRule="auto"/>
        <w:ind w:left="340" w:hanging="340"/>
        <w:jc w:val="both"/>
        <w:rPr>
          <w:rFonts w:ascii="Verdana" w:eastAsia="Verdana" w:hAnsi="Verdana" w:cs="Verdana"/>
          <w:sz w:val="20"/>
          <w:szCs w:val="20"/>
        </w:rPr>
      </w:pPr>
      <w:r w:rsidRPr="004B769A">
        <w:rPr>
          <w:rFonts w:ascii="Verdana" w:eastAsia="Verdana" w:hAnsi="Verdana" w:cs="Verdana"/>
          <w:sz w:val="20"/>
          <w:szCs w:val="20"/>
        </w:rPr>
        <w:t>Julian, D. M., Simaibang, B., &amp; Mulyadi. (2021). The correlation among learning motivation, self-confidence, and writing ability of students’ descriptive text. JPG: Journal IICET, 6(1).</w:t>
      </w:r>
      <w:r w:rsidRPr="004B769A">
        <w:rPr>
          <w:rFonts w:ascii="Verdana" w:eastAsia="Verdana" w:hAnsi="Verdana" w:cs="Verdana"/>
          <w:sz w:val="20"/>
          <w:szCs w:val="20"/>
        </w:rPr>
        <w:br/>
      </w:r>
      <w:r w:rsidRPr="004B769A">
        <w:rPr>
          <w:rFonts w:ascii="Verdana" w:eastAsia="Verdana" w:hAnsi="Verdana" w:cs="Verdana"/>
          <w:color w:val="4472C4" w:themeColor="accent1"/>
          <w:sz w:val="20"/>
          <w:szCs w:val="20"/>
        </w:rPr>
        <w:t>https://doi.org/10.29210/021002jpgi0005</w:t>
      </w:r>
    </w:p>
    <w:p w14:paraId="654D73A5" w14:textId="77777777" w:rsidR="004B769A" w:rsidRPr="004B769A" w:rsidRDefault="004B769A" w:rsidP="004B769A">
      <w:pPr>
        <w:spacing w:line="240" w:lineRule="auto"/>
        <w:ind w:left="340" w:hanging="340"/>
        <w:jc w:val="both"/>
        <w:rPr>
          <w:rFonts w:ascii="Verdana" w:eastAsia="Verdana" w:hAnsi="Verdana" w:cs="Verdana"/>
          <w:sz w:val="20"/>
          <w:szCs w:val="20"/>
        </w:rPr>
      </w:pPr>
      <w:r w:rsidRPr="004B769A">
        <w:rPr>
          <w:rFonts w:ascii="Verdana" w:eastAsia="Verdana" w:hAnsi="Verdana" w:cs="Verdana"/>
          <w:sz w:val="20"/>
          <w:szCs w:val="20"/>
        </w:rPr>
        <w:t xml:space="preserve">Mahbubah, N., Latief, M. A., &amp; Astuti, U. P. (2021). The relationship between senior high school students’ motivation in learning English and their writing ability. Jurnal Pendidikan: Teori, Penelitian, dan Pengembangan, 6(5), 729. </w:t>
      </w:r>
      <w:hyperlink r:id="rId17" w:history="1">
        <w:r w:rsidRPr="004B769A">
          <w:rPr>
            <w:rFonts w:ascii="Verdana" w:eastAsia="Verdana" w:hAnsi="Verdana" w:cs="Verdana"/>
            <w:color w:val="4472C4" w:themeColor="accent1"/>
            <w:sz w:val="20"/>
            <w:szCs w:val="20"/>
          </w:rPr>
          <w:t>http://dx.doi.org/10.17977/jptpp.v6i5.14781</w:t>
        </w:r>
      </w:hyperlink>
    </w:p>
    <w:p w14:paraId="675A6B0A" w14:textId="77777777" w:rsidR="004B769A" w:rsidRPr="004B769A" w:rsidRDefault="004B769A" w:rsidP="004B769A">
      <w:pPr>
        <w:spacing w:line="240" w:lineRule="auto"/>
        <w:ind w:left="340" w:hanging="340"/>
        <w:jc w:val="both"/>
        <w:rPr>
          <w:rFonts w:ascii="Verdana" w:eastAsia="Verdana" w:hAnsi="Verdana" w:cs="Verdana"/>
          <w:sz w:val="20"/>
          <w:szCs w:val="20"/>
        </w:rPr>
      </w:pPr>
      <w:r w:rsidRPr="004B769A">
        <w:rPr>
          <w:rFonts w:ascii="Verdana" w:eastAsia="Verdana" w:hAnsi="Verdana" w:cs="Verdana"/>
          <w:sz w:val="20"/>
          <w:szCs w:val="20"/>
        </w:rPr>
        <w:t>Nunan, D. (2003). Practical English language teaching. Singapore: McGraw-Hill Education.</w:t>
      </w:r>
    </w:p>
    <w:p w14:paraId="12C94044" w14:textId="77777777" w:rsidR="004B769A" w:rsidRPr="004B769A" w:rsidRDefault="004B769A" w:rsidP="004B769A">
      <w:pPr>
        <w:spacing w:line="240" w:lineRule="auto"/>
        <w:ind w:left="340" w:hanging="340"/>
        <w:jc w:val="both"/>
        <w:rPr>
          <w:rFonts w:ascii="Verdana" w:eastAsia="Verdana" w:hAnsi="Verdana" w:cs="Verdana"/>
          <w:sz w:val="20"/>
          <w:szCs w:val="20"/>
        </w:rPr>
      </w:pPr>
      <w:r w:rsidRPr="004B769A">
        <w:rPr>
          <w:rFonts w:ascii="Verdana" w:eastAsia="Verdana" w:hAnsi="Verdana" w:cs="Verdana"/>
          <w:sz w:val="20"/>
          <w:szCs w:val="20"/>
        </w:rPr>
        <w:t>Richards, J., et al. (1999). Longman dictionary of language teaching and applied linguistics. London: Longman.</w:t>
      </w:r>
    </w:p>
    <w:p w14:paraId="4DB33E2E" w14:textId="77777777" w:rsidR="004B769A" w:rsidRDefault="004B769A" w:rsidP="004B769A">
      <w:pPr>
        <w:spacing w:line="240" w:lineRule="auto"/>
        <w:ind w:left="340" w:hanging="340"/>
        <w:jc w:val="both"/>
        <w:rPr>
          <w:rFonts w:ascii="Verdana" w:eastAsia="Verdana" w:hAnsi="Verdana" w:cs="Verdana"/>
          <w:sz w:val="20"/>
          <w:szCs w:val="20"/>
        </w:rPr>
      </w:pPr>
      <w:r w:rsidRPr="004B769A">
        <w:rPr>
          <w:rFonts w:ascii="Verdana" w:eastAsia="Verdana" w:hAnsi="Verdana" w:cs="Verdana"/>
          <w:sz w:val="20"/>
          <w:szCs w:val="20"/>
        </w:rPr>
        <w:t>Robin, J. (2015). About writing: A guide (Rev. ed.). Portland: Open Oregon Educational Resources.</w:t>
      </w:r>
    </w:p>
    <w:p w14:paraId="51356AFA" w14:textId="058D4489" w:rsidR="0095414F" w:rsidRPr="004B769A" w:rsidRDefault="005C55A2" w:rsidP="00552B54">
      <w:pPr>
        <w:spacing w:line="240" w:lineRule="auto"/>
        <w:ind w:left="340" w:hanging="340"/>
        <w:jc w:val="both"/>
        <w:rPr>
          <w:rFonts w:ascii="Verdana" w:eastAsia="Verdana" w:hAnsi="Verdana" w:cs="Verdana"/>
          <w:sz w:val="20"/>
          <w:szCs w:val="20"/>
        </w:rPr>
      </w:pPr>
      <w:r w:rsidRPr="005C55A2">
        <w:rPr>
          <w:rFonts w:ascii="Verdana" w:eastAsia="Verdana" w:hAnsi="Verdana" w:cs="Verdana"/>
          <w:sz w:val="20"/>
          <w:szCs w:val="20"/>
        </w:rPr>
        <w:t xml:space="preserve">Sari, N., Harmayanthi, V. Y., &amp; Dwigustini, R. (2019). </w:t>
      </w:r>
      <w:r w:rsidRPr="005C55A2">
        <w:rPr>
          <w:rFonts w:ascii="Verdana" w:eastAsia="Verdana" w:hAnsi="Verdana" w:cs="Verdana"/>
          <w:i/>
          <w:iCs/>
          <w:sz w:val="20"/>
          <w:szCs w:val="20"/>
        </w:rPr>
        <w:t>Enhancing students’ writing ability using Wattpad.</w:t>
      </w:r>
      <w:r>
        <w:rPr>
          <w:rFonts w:ascii="Verdana" w:eastAsia="Verdana" w:hAnsi="Verdana" w:cs="Verdana"/>
          <w:i/>
          <w:iCs/>
          <w:sz w:val="20"/>
          <w:szCs w:val="20"/>
        </w:rPr>
        <w:t xml:space="preserve"> </w:t>
      </w:r>
      <w:r w:rsidRPr="005C55A2">
        <w:rPr>
          <w:rFonts w:ascii="Verdana" w:eastAsia="Verdana" w:hAnsi="Verdana" w:cs="Verdana"/>
          <w:sz w:val="20"/>
          <w:szCs w:val="20"/>
        </w:rPr>
        <w:t>Prosiding Seminar Nasional Pendidikan STKIP Kusuma Negara</w:t>
      </w:r>
      <w:r>
        <w:rPr>
          <w:rFonts w:ascii="Verdana" w:eastAsia="Verdana" w:hAnsi="Verdana" w:cs="Verdana"/>
          <w:sz w:val="20"/>
          <w:szCs w:val="20"/>
        </w:rPr>
        <w:t>.</w:t>
      </w:r>
      <w:bookmarkStart w:id="1" w:name="_heading=h.gjdgxs" w:colFirst="0" w:colLast="0"/>
      <w:bookmarkEnd w:id="1"/>
    </w:p>
    <w:sectPr w:rsidR="0095414F" w:rsidRPr="004B769A">
      <w:type w:val="continuous"/>
      <w:pgSz w:w="11906" w:h="16838"/>
      <w:pgMar w:top="1701" w:right="1418" w:bottom="1701"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4A360A" w14:textId="77777777" w:rsidR="004825AC" w:rsidRDefault="004825AC">
      <w:pPr>
        <w:spacing w:line="240" w:lineRule="auto"/>
      </w:pPr>
      <w:r>
        <w:separator/>
      </w:r>
    </w:p>
  </w:endnote>
  <w:endnote w:type="continuationSeparator" w:id="0">
    <w:p w14:paraId="6D15D803" w14:textId="77777777" w:rsidR="004825AC" w:rsidRDefault="004825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96B83D4F-7582-4799-B186-67B69A94329D}"/>
    <w:embedItalic r:id="rId2" w:fontKey="{F7907879-CF0B-47B8-BE50-5D1D29A5E9D1}"/>
  </w:font>
  <w:font w:name="Verdana">
    <w:panose1 w:val="020B0604030504040204"/>
    <w:charset w:val="00"/>
    <w:family w:val="swiss"/>
    <w:pitch w:val="variable"/>
    <w:sig w:usb0="A00006FF" w:usb1="4000205B" w:usb2="00000010" w:usb3="00000000" w:csb0="0000019F" w:csb1="00000000"/>
    <w:embedRegular r:id="rId3" w:fontKey="{3973D14E-4DC5-4E66-83EA-5BC128D7DEC7}"/>
    <w:embedBold r:id="rId4" w:fontKey="{65380F13-9DCA-4277-94B7-31F2ACF42745}"/>
    <w:embedItalic r:id="rId5" w:fontKey="{7CAC4631-99E3-4BB7-A31B-A94CEE6D693A}"/>
    <w:embedBoldItalic r:id="rId6" w:fontKey="{AA735141-C4D3-43F6-9496-F4110124DD21}"/>
  </w:font>
  <w:font w:name="Garamond">
    <w:panose1 w:val="02020404030301010803"/>
    <w:charset w:val="00"/>
    <w:family w:val="roman"/>
    <w:pitch w:val="variable"/>
    <w:sig w:usb0="00000287" w:usb1="00000000" w:usb2="00000000" w:usb3="00000000" w:csb0="0000009F" w:csb1="00000000"/>
    <w:embedRegular r:id="rId7" w:fontKey="{2EB6675E-FD79-41DF-820F-E903BA4E4788}"/>
    <w:embedItalic r:id="rId8" w:fontKey="{2FEDAE3C-6B37-4F75-B50A-4731D3108D09}"/>
  </w:font>
  <w:font w:name="Cambria Math">
    <w:panose1 w:val="02040503050406030204"/>
    <w:charset w:val="00"/>
    <w:family w:val="roman"/>
    <w:pitch w:val="variable"/>
    <w:sig w:usb0="E00006FF" w:usb1="420024FF" w:usb2="02000000" w:usb3="00000000" w:csb0="0000019F" w:csb1="00000000"/>
    <w:embedBold r:id="rId9" w:fontKey="{BDFF31DB-8298-43F0-89F8-1ED214FF6A6D}"/>
    <w:embedBoldItalic r:id="rId10" w:fontKey="{90650ADB-3BA8-4275-9635-A710D7A17CEB}"/>
  </w:font>
  <w:font w:name="Calibri Light">
    <w:panose1 w:val="020F0302020204030204"/>
    <w:charset w:val="00"/>
    <w:family w:val="swiss"/>
    <w:pitch w:val="variable"/>
    <w:sig w:usb0="E4002EFF" w:usb1="C000247B" w:usb2="00000009" w:usb3="00000000" w:csb0="000001FF" w:csb1="00000000"/>
    <w:embedRegular r:id="rId11" w:fontKey="{98D65B1D-2BC3-4638-BCC8-321781BFC6D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8631318"/>
      <w:docPartObj>
        <w:docPartGallery w:val="Page Numbers (Bottom of Page)"/>
        <w:docPartUnique/>
      </w:docPartObj>
    </w:sdtPr>
    <w:sdtEndPr>
      <w:rPr>
        <w:noProof/>
      </w:rPr>
    </w:sdtEndPr>
    <w:sdtContent>
      <w:p w14:paraId="6120BF5A" w14:textId="7D0110FE" w:rsidR="00552B54" w:rsidRDefault="00552B54">
        <w:pPr>
          <w:pStyle w:val="Footer"/>
        </w:pPr>
        <w:r>
          <w:fldChar w:fldCharType="begin"/>
        </w:r>
        <w:r>
          <w:instrText xml:space="preserve"> PAGE   \* MERGEFORMAT </w:instrText>
        </w:r>
        <w:r>
          <w:fldChar w:fldCharType="separate"/>
        </w:r>
        <w:r>
          <w:rPr>
            <w:noProof/>
          </w:rPr>
          <w:t>2</w:t>
        </w:r>
        <w:r>
          <w:rPr>
            <w:noProof/>
          </w:rPr>
          <w:fldChar w:fldCharType="end"/>
        </w:r>
      </w:p>
    </w:sdtContent>
  </w:sdt>
  <w:p w14:paraId="51356B01" w14:textId="2B78B9CB" w:rsidR="0095414F" w:rsidRDefault="0095414F">
    <w:pPr>
      <w:pBdr>
        <w:top w:val="nil"/>
        <w:left w:val="nil"/>
        <w:bottom w:val="nil"/>
        <w:right w:val="nil"/>
        <w:between w:val="nil"/>
      </w:pBdr>
      <w:tabs>
        <w:tab w:val="center" w:pos="4513"/>
        <w:tab w:val="right" w:pos="9026"/>
      </w:tabs>
      <w:spacing w:line="240" w:lineRule="auto"/>
      <w:rPr>
        <w:rFonts w:ascii="Garamond" w:eastAsia="Garamond" w:hAnsi="Garamond" w:cs="Garamond"/>
        <w:color w:val="000000"/>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3401476"/>
      <w:docPartObj>
        <w:docPartGallery w:val="Page Numbers (Bottom of Page)"/>
        <w:docPartUnique/>
      </w:docPartObj>
    </w:sdtPr>
    <w:sdtEndPr>
      <w:rPr>
        <w:noProof/>
      </w:rPr>
    </w:sdtEndPr>
    <w:sdtContent>
      <w:p w14:paraId="445237ED" w14:textId="0A37E2BD" w:rsidR="00552B54" w:rsidRDefault="00552B5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1356B02" w14:textId="305D8F79" w:rsidR="0095414F" w:rsidRDefault="0095414F">
    <w:pPr>
      <w:pBdr>
        <w:top w:val="nil"/>
        <w:left w:val="nil"/>
        <w:bottom w:val="nil"/>
        <w:right w:val="nil"/>
        <w:between w:val="nil"/>
      </w:pBdr>
      <w:tabs>
        <w:tab w:val="center" w:pos="4513"/>
        <w:tab w:val="right" w:pos="9026"/>
      </w:tabs>
      <w:spacing w:line="240" w:lineRule="auto"/>
      <w:jc w:val="right"/>
      <w:rPr>
        <w:rFonts w:ascii="Garamond" w:eastAsia="Garamond" w:hAnsi="Garamond" w:cs="Garamond"/>
        <w:color w:val="000000"/>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1203320"/>
      <w:docPartObj>
        <w:docPartGallery w:val="Page Numbers (Bottom of Page)"/>
        <w:docPartUnique/>
      </w:docPartObj>
    </w:sdtPr>
    <w:sdtEndPr>
      <w:rPr>
        <w:noProof/>
      </w:rPr>
    </w:sdtEndPr>
    <w:sdtContent>
      <w:p w14:paraId="5738EF5A" w14:textId="102847CF" w:rsidR="000B581A" w:rsidRDefault="000B581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1356B09" w14:textId="02D241F4" w:rsidR="0095414F" w:rsidRPr="000B581A" w:rsidRDefault="0095414F">
    <w:pPr>
      <w:pBdr>
        <w:top w:val="nil"/>
        <w:left w:val="nil"/>
        <w:bottom w:val="nil"/>
        <w:right w:val="nil"/>
        <w:between w:val="nil"/>
      </w:pBdr>
      <w:tabs>
        <w:tab w:val="center" w:pos="4513"/>
        <w:tab w:val="right" w:pos="9026"/>
      </w:tabs>
      <w:spacing w:line="240" w:lineRule="auto"/>
      <w:jc w:val="right"/>
      <w:rPr>
        <w:rFonts w:ascii="Garamond" w:eastAsia="Garamond" w:hAnsi="Garamond" w:cs="Garamond"/>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846EBE" w14:textId="77777777" w:rsidR="004825AC" w:rsidRDefault="004825AC">
      <w:pPr>
        <w:spacing w:line="240" w:lineRule="auto"/>
      </w:pPr>
      <w:r>
        <w:separator/>
      </w:r>
    </w:p>
  </w:footnote>
  <w:footnote w:type="continuationSeparator" w:id="0">
    <w:p w14:paraId="17A97FA6" w14:textId="77777777" w:rsidR="004825AC" w:rsidRDefault="004825A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56AFF" w14:textId="016B1DA9" w:rsidR="0095414F" w:rsidRPr="00342EA5" w:rsidRDefault="00754892">
    <w:pPr>
      <w:pBdr>
        <w:top w:val="nil"/>
        <w:left w:val="nil"/>
        <w:bottom w:val="nil"/>
        <w:right w:val="nil"/>
        <w:between w:val="nil"/>
      </w:pBdr>
      <w:tabs>
        <w:tab w:val="center" w:pos="4513"/>
        <w:tab w:val="right" w:pos="9026"/>
      </w:tabs>
      <w:spacing w:before="360" w:line="240" w:lineRule="auto"/>
      <w:jc w:val="both"/>
      <w:rPr>
        <w:rFonts w:ascii="Verdana" w:eastAsia="Garamond" w:hAnsi="Verdana" w:cs="Garamond"/>
        <w:color w:val="000000"/>
        <w:sz w:val="18"/>
        <w:szCs w:val="18"/>
      </w:rPr>
    </w:pPr>
    <w:r w:rsidRPr="00342EA5">
      <w:rPr>
        <w:rFonts w:ascii="Verdana" w:eastAsia="Garamond" w:hAnsi="Verdana" w:cs="Garamond"/>
        <w:color w:val="000000"/>
        <w:sz w:val="18"/>
        <w:szCs w:val="18"/>
      </w:rPr>
      <w:t>ICE 202</w:t>
    </w:r>
    <w:r w:rsidR="004471C2" w:rsidRPr="00342EA5">
      <w:rPr>
        <w:rFonts w:ascii="Verdana" w:eastAsia="Garamond" w:hAnsi="Verdana" w:cs="Garamond"/>
        <w:color w:val="000000"/>
        <w:sz w:val="18"/>
        <w:szCs w:val="18"/>
      </w:rPr>
      <w:t>5</w:t>
    </w:r>
    <w:r w:rsidRPr="00342EA5">
      <w:rPr>
        <w:rFonts w:ascii="Verdana" w:eastAsia="Garamond" w:hAnsi="Verdana" w:cs="Garamond"/>
        <w:color w:val="000000"/>
        <w:sz w:val="18"/>
        <w:szCs w:val="18"/>
      </w:rPr>
      <w:t xml:space="preserve"> – </w:t>
    </w:r>
    <w:r w:rsidR="004471C2" w:rsidRPr="00342EA5">
      <w:rPr>
        <w:rFonts w:ascii="Verdana" w:eastAsia="Garamond" w:hAnsi="Verdana" w:cs="Garamond"/>
        <w:color w:val="000000"/>
        <w:sz w:val="18"/>
        <w:szCs w:val="18"/>
      </w:rPr>
      <w:t>4th</w:t>
    </w:r>
    <w:r w:rsidRPr="00342EA5">
      <w:rPr>
        <w:rFonts w:ascii="Verdana" w:eastAsia="Garamond" w:hAnsi="Verdana" w:cs="Garamond"/>
        <w:color w:val="000000"/>
        <w:sz w:val="18"/>
        <w:szCs w:val="18"/>
      </w:rPr>
      <w:t xml:space="preserve"> International Conference on Education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56B00" w14:textId="63BBDE31" w:rsidR="0095414F" w:rsidRPr="00342EA5" w:rsidRDefault="00C6197D">
    <w:pPr>
      <w:pBdr>
        <w:top w:val="nil"/>
        <w:left w:val="nil"/>
        <w:bottom w:val="nil"/>
        <w:right w:val="nil"/>
        <w:between w:val="nil"/>
      </w:pBdr>
      <w:tabs>
        <w:tab w:val="center" w:pos="4513"/>
        <w:tab w:val="right" w:pos="9026"/>
      </w:tabs>
      <w:spacing w:before="360" w:line="240" w:lineRule="auto"/>
      <w:jc w:val="right"/>
      <w:rPr>
        <w:rFonts w:ascii="Verdana" w:eastAsia="Garamond" w:hAnsi="Verdana" w:cs="Garamond"/>
        <w:color w:val="000000"/>
        <w:sz w:val="18"/>
        <w:szCs w:val="18"/>
      </w:rPr>
    </w:pPr>
    <w:r>
      <w:rPr>
        <w:rFonts w:ascii="Verdana" w:eastAsia="Garamond" w:hAnsi="Verdana" w:cs="Garamond"/>
        <w:color w:val="000000"/>
        <w:sz w:val="18"/>
        <w:szCs w:val="18"/>
      </w:rPr>
      <w:t>How Intrinsic Motivation Influences Students’ Writing Skills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56B03" w14:textId="0CE12FC2" w:rsidR="0095414F" w:rsidRPr="00342EA5" w:rsidRDefault="00754892">
    <w:pPr>
      <w:pBdr>
        <w:top w:val="nil"/>
        <w:left w:val="nil"/>
        <w:bottom w:val="nil"/>
        <w:right w:val="nil"/>
        <w:between w:val="nil"/>
      </w:pBdr>
      <w:tabs>
        <w:tab w:val="center" w:pos="4513"/>
        <w:tab w:val="right" w:pos="9026"/>
      </w:tabs>
      <w:spacing w:line="240" w:lineRule="auto"/>
      <w:jc w:val="right"/>
      <w:rPr>
        <w:rFonts w:ascii="Verdana" w:eastAsia="Garamond" w:hAnsi="Verdana" w:cs="Garamond"/>
        <w:color w:val="000000"/>
        <w:sz w:val="16"/>
        <w:szCs w:val="16"/>
      </w:rPr>
    </w:pPr>
    <w:r w:rsidRPr="00342EA5">
      <w:rPr>
        <w:rFonts w:ascii="Verdana" w:eastAsia="Garamond" w:hAnsi="Verdana" w:cs="Garamond"/>
        <w:color w:val="000000"/>
        <w:sz w:val="16"/>
        <w:szCs w:val="16"/>
      </w:rPr>
      <w:t>P</w:t>
    </w:r>
    <w:r w:rsidR="00EA1476">
      <w:rPr>
        <w:rFonts w:ascii="Verdana" w:eastAsia="Garamond" w:hAnsi="Verdana" w:cs="Garamond"/>
        <w:color w:val="000000"/>
        <w:sz w:val="16"/>
        <w:szCs w:val="16"/>
      </w:rPr>
      <w:t>utri</w:t>
    </w:r>
    <w:r w:rsidRPr="00342EA5">
      <w:rPr>
        <w:rFonts w:ascii="Verdana" w:eastAsia="Garamond" w:hAnsi="Verdana" w:cs="Garamond"/>
        <w:color w:val="000000"/>
        <w:sz w:val="16"/>
        <w:szCs w:val="16"/>
      </w:rPr>
      <w:t xml:space="preserve">, </w:t>
    </w:r>
    <w:r w:rsidR="00EA1476">
      <w:rPr>
        <w:rFonts w:ascii="Verdana" w:eastAsia="Garamond" w:hAnsi="Verdana" w:cs="Garamond"/>
        <w:color w:val="000000"/>
        <w:sz w:val="16"/>
        <w:szCs w:val="16"/>
      </w:rPr>
      <w:t>DA.</w:t>
    </w:r>
    <w:r w:rsidR="003A484B">
      <w:rPr>
        <w:rFonts w:ascii="Verdana" w:eastAsia="Garamond" w:hAnsi="Verdana" w:cs="Garamond"/>
        <w:color w:val="000000"/>
        <w:sz w:val="16"/>
        <w:szCs w:val="16"/>
      </w:rPr>
      <w:t xml:space="preserve"> Harmayanthi, VY</w:t>
    </w:r>
    <w:r w:rsidR="00192692">
      <w:rPr>
        <w:rFonts w:ascii="Verdana" w:eastAsia="Garamond" w:hAnsi="Verdana" w:cs="Garamond"/>
        <w:color w:val="000000"/>
        <w:sz w:val="16"/>
        <w:szCs w:val="16"/>
      </w:rPr>
      <w:t>.</w:t>
    </w:r>
    <w:r w:rsidR="003A484B">
      <w:rPr>
        <w:rFonts w:ascii="Verdana" w:eastAsia="Garamond" w:hAnsi="Verdana" w:cs="Garamond"/>
        <w:color w:val="000000"/>
        <w:sz w:val="16"/>
        <w:szCs w:val="16"/>
      </w:rPr>
      <w:t>, Alaby, M</w:t>
    </w:r>
    <w:r w:rsidR="00192692">
      <w:rPr>
        <w:rFonts w:ascii="Verdana" w:eastAsia="Garamond" w:hAnsi="Verdana" w:cs="Garamond"/>
        <w:color w:val="000000"/>
        <w:sz w:val="16"/>
        <w:szCs w:val="16"/>
      </w:rPr>
      <w:t>A.</w:t>
    </w:r>
  </w:p>
  <w:p w14:paraId="51356B04" w14:textId="775226E8" w:rsidR="0095414F" w:rsidRPr="00342EA5" w:rsidRDefault="00EA1476">
    <w:pPr>
      <w:pBdr>
        <w:top w:val="nil"/>
        <w:left w:val="nil"/>
        <w:bottom w:val="nil"/>
        <w:right w:val="nil"/>
        <w:between w:val="nil"/>
      </w:pBdr>
      <w:tabs>
        <w:tab w:val="center" w:pos="4513"/>
        <w:tab w:val="right" w:pos="9026"/>
      </w:tabs>
      <w:spacing w:line="240" w:lineRule="auto"/>
      <w:jc w:val="right"/>
      <w:rPr>
        <w:rFonts w:ascii="Verdana" w:eastAsia="Garamond" w:hAnsi="Verdana" w:cs="Garamond"/>
        <w:color w:val="000000"/>
        <w:sz w:val="16"/>
        <w:szCs w:val="16"/>
      </w:rPr>
    </w:pPr>
    <w:r>
      <w:rPr>
        <w:rFonts w:ascii="Verdana" w:eastAsia="Garamond" w:hAnsi="Verdana" w:cs="Garamond"/>
        <w:color w:val="000000"/>
        <w:sz w:val="16"/>
        <w:szCs w:val="16"/>
      </w:rPr>
      <w:t>How Intrinsic Motivation Influences Students’ Writing Skills</w:t>
    </w:r>
  </w:p>
  <w:p w14:paraId="51356B05" w14:textId="5BB3B511" w:rsidR="0095414F" w:rsidRPr="00342EA5" w:rsidRDefault="00754892">
    <w:pPr>
      <w:pBdr>
        <w:top w:val="nil"/>
        <w:left w:val="nil"/>
        <w:bottom w:val="nil"/>
        <w:right w:val="nil"/>
        <w:between w:val="nil"/>
      </w:pBdr>
      <w:tabs>
        <w:tab w:val="center" w:pos="4513"/>
        <w:tab w:val="right" w:pos="9026"/>
      </w:tabs>
      <w:spacing w:line="240" w:lineRule="auto"/>
      <w:jc w:val="right"/>
      <w:rPr>
        <w:rFonts w:ascii="Verdana" w:eastAsia="Garamond" w:hAnsi="Verdana" w:cs="Garamond"/>
        <w:color w:val="000000"/>
        <w:sz w:val="16"/>
        <w:szCs w:val="16"/>
      </w:rPr>
    </w:pPr>
    <w:r w:rsidRPr="00342EA5">
      <w:rPr>
        <w:rFonts w:ascii="Verdana" w:eastAsia="Garamond" w:hAnsi="Verdana" w:cs="Garamond"/>
        <w:color w:val="000000"/>
        <w:sz w:val="16"/>
        <w:szCs w:val="16"/>
      </w:rPr>
      <w:t>DOI 10.37640/ice.</w:t>
    </w:r>
    <w:r w:rsidR="000B581A">
      <w:rPr>
        <w:rFonts w:ascii="Verdana" w:eastAsia="Garamond" w:hAnsi="Verdana" w:cs="Garamond"/>
        <w:color w:val="000000"/>
        <w:sz w:val="16"/>
        <w:szCs w:val="16"/>
      </w:rPr>
      <w:t>04.1236</w:t>
    </w:r>
  </w:p>
  <w:p w14:paraId="51356B06" w14:textId="766C314C" w:rsidR="0095414F" w:rsidRPr="00342EA5" w:rsidRDefault="00754892">
    <w:pPr>
      <w:pBdr>
        <w:top w:val="nil"/>
        <w:left w:val="nil"/>
        <w:bottom w:val="nil"/>
        <w:right w:val="nil"/>
        <w:between w:val="nil"/>
      </w:pBdr>
      <w:tabs>
        <w:tab w:val="center" w:pos="4513"/>
        <w:tab w:val="right" w:pos="9026"/>
      </w:tabs>
      <w:spacing w:line="240" w:lineRule="auto"/>
      <w:jc w:val="right"/>
      <w:rPr>
        <w:rFonts w:ascii="Verdana" w:eastAsia="Garamond" w:hAnsi="Verdana" w:cs="Garamond"/>
        <w:color w:val="000000"/>
        <w:sz w:val="16"/>
        <w:szCs w:val="16"/>
      </w:rPr>
    </w:pPr>
    <w:r w:rsidRPr="00090A96">
      <w:rPr>
        <w:rFonts w:ascii="Verdana" w:eastAsia="Garamond" w:hAnsi="Verdana" w:cs="Garamond"/>
        <w:i/>
        <w:iCs/>
        <w:color w:val="000000"/>
        <w:sz w:val="16"/>
        <w:szCs w:val="16"/>
      </w:rPr>
      <w:t>In Proceedings</w:t>
    </w:r>
    <w:r w:rsidRPr="00342EA5">
      <w:rPr>
        <w:rFonts w:ascii="Verdana" w:eastAsia="Garamond" w:hAnsi="Verdana" w:cs="Garamond"/>
        <w:i/>
        <w:color w:val="000000"/>
        <w:sz w:val="16"/>
        <w:szCs w:val="16"/>
      </w:rPr>
      <w:t xml:space="preserve"> of the </w:t>
    </w:r>
    <w:r w:rsidR="00C517ED" w:rsidRPr="00342EA5">
      <w:rPr>
        <w:rFonts w:ascii="Verdana" w:eastAsia="Garamond" w:hAnsi="Verdana" w:cs="Garamond"/>
        <w:i/>
        <w:color w:val="000000"/>
        <w:sz w:val="16"/>
        <w:szCs w:val="16"/>
      </w:rPr>
      <w:t>4th</w:t>
    </w:r>
    <w:r w:rsidRPr="00342EA5">
      <w:rPr>
        <w:rFonts w:ascii="Verdana" w:eastAsia="Garamond" w:hAnsi="Verdana" w:cs="Garamond"/>
        <w:i/>
        <w:color w:val="000000"/>
        <w:sz w:val="16"/>
        <w:szCs w:val="16"/>
      </w:rPr>
      <w:t xml:space="preserve"> International Conference on Education</w:t>
    </w:r>
    <w:r w:rsidRPr="00342EA5">
      <w:rPr>
        <w:rFonts w:ascii="Verdana" w:eastAsia="Garamond" w:hAnsi="Verdana" w:cs="Garamond"/>
        <w:color w:val="000000"/>
        <w:sz w:val="16"/>
        <w:szCs w:val="16"/>
      </w:rPr>
      <w:t xml:space="preserve"> (ICE 202</w:t>
    </w:r>
    <w:r w:rsidR="00C517ED" w:rsidRPr="00342EA5">
      <w:rPr>
        <w:rFonts w:ascii="Verdana" w:eastAsia="Garamond" w:hAnsi="Verdana" w:cs="Garamond"/>
        <w:color w:val="000000"/>
        <w:sz w:val="16"/>
        <w:szCs w:val="16"/>
      </w:rPr>
      <w:t>5</w:t>
    </w:r>
    <w:r w:rsidRPr="00342EA5">
      <w:rPr>
        <w:rFonts w:ascii="Verdana" w:eastAsia="Garamond" w:hAnsi="Verdana" w:cs="Garamond"/>
        <w:color w:val="000000"/>
        <w:sz w:val="16"/>
        <w:szCs w:val="16"/>
      </w:rPr>
      <w:t>), pages</w:t>
    </w:r>
    <w:r w:rsidR="000B581A">
      <w:rPr>
        <w:rFonts w:ascii="Verdana" w:eastAsia="Garamond" w:hAnsi="Verdana" w:cs="Garamond"/>
        <w:color w:val="000000"/>
        <w:sz w:val="16"/>
        <w:szCs w:val="16"/>
      </w:rPr>
      <w:t xml:space="preserve"> 8-15</w:t>
    </w:r>
  </w:p>
  <w:p w14:paraId="51356B07" w14:textId="77777777" w:rsidR="0095414F" w:rsidRPr="00342EA5" w:rsidRDefault="00754892">
    <w:pPr>
      <w:pBdr>
        <w:top w:val="nil"/>
        <w:left w:val="nil"/>
        <w:bottom w:val="nil"/>
        <w:right w:val="nil"/>
        <w:between w:val="nil"/>
      </w:pBdr>
      <w:tabs>
        <w:tab w:val="center" w:pos="4513"/>
        <w:tab w:val="right" w:pos="9026"/>
      </w:tabs>
      <w:spacing w:line="240" w:lineRule="auto"/>
      <w:jc w:val="right"/>
      <w:rPr>
        <w:rFonts w:ascii="Verdana" w:eastAsia="Garamond" w:hAnsi="Verdana" w:cs="Garamond"/>
        <w:color w:val="000000"/>
        <w:sz w:val="16"/>
        <w:szCs w:val="16"/>
      </w:rPr>
    </w:pPr>
    <w:r w:rsidRPr="00342EA5">
      <w:rPr>
        <w:rFonts w:ascii="Verdana" w:eastAsia="Garamond" w:hAnsi="Verdana" w:cs="Garamond"/>
        <w:color w:val="000000"/>
        <w:sz w:val="16"/>
        <w:szCs w:val="16"/>
      </w:rPr>
      <w:t>e-ISSN 2964-7479</w:t>
    </w:r>
  </w:p>
  <w:p w14:paraId="51356B08" w14:textId="59B9CA7C" w:rsidR="0095414F" w:rsidRPr="00342EA5" w:rsidRDefault="00754892">
    <w:pPr>
      <w:pBdr>
        <w:top w:val="nil"/>
        <w:left w:val="nil"/>
        <w:bottom w:val="nil"/>
        <w:right w:val="nil"/>
        <w:between w:val="nil"/>
      </w:pBdr>
      <w:tabs>
        <w:tab w:val="center" w:pos="4513"/>
        <w:tab w:val="right" w:pos="9026"/>
      </w:tabs>
      <w:spacing w:line="240" w:lineRule="auto"/>
      <w:jc w:val="right"/>
      <w:rPr>
        <w:rFonts w:ascii="Verdana" w:eastAsia="Garamond" w:hAnsi="Verdana" w:cs="Garamond"/>
        <w:color w:val="000000"/>
        <w:sz w:val="16"/>
        <w:szCs w:val="16"/>
      </w:rPr>
    </w:pPr>
    <w:r w:rsidRPr="00342EA5">
      <w:rPr>
        <w:rFonts w:ascii="Verdana" w:eastAsia="Garamond" w:hAnsi="Verdana" w:cs="Garamond"/>
        <w:color w:val="000000"/>
        <w:sz w:val="16"/>
        <w:szCs w:val="16"/>
      </w:rPr>
      <w:t>Copyright © 202</w:t>
    </w:r>
    <w:r w:rsidR="00BF0FEB">
      <w:rPr>
        <w:rFonts w:ascii="Verdana" w:eastAsia="Garamond" w:hAnsi="Verdana" w:cs="Garamond"/>
        <w:color w:val="000000"/>
        <w:sz w:val="16"/>
        <w:szCs w:val="16"/>
      </w:rPr>
      <w:t>5</w:t>
    </w:r>
    <w:r w:rsidRPr="00342EA5">
      <w:rPr>
        <w:rFonts w:ascii="Verdana" w:eastAsia="Garamond" w:hAnsi="Verdana" w:cs="Garamond"/>
        <w:color w:val="000000"/>
        <w:sz w:val="16"/>
        <w:szCs w:val="16"/>
      </w:rPr>
      <w:t xml:space="preserve"> by </w:t>
    </w:r>
    <w:r w:rsidR="00192692">
      <w:rPr>
        <w:rFonts w:ascii="Verdana" w:eastAsia="Garamond" w:hAnsi="Verdana" w:cs="Garamond"/>
        <w:color w:val="000000"/>
        <w:sz w:val="16"/>
        <w:szCs w:val="16"/>
      </w:rPr>
      <w:t>Dwi Annisa, Vera Yulia Harmayanthi, Muhammad Awin Alaby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377EB"/>
    <w:multiLevelType w:val="multilevel"/>
    <w:tmpl w:val="892E4064"/>
    <w:lvl w:ilvl="0">
      <w:start w:val="1"/>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440" w:hanging="1080"/>
      </w:pPr>
    </w:lvl>
    <w:lvl w:ilvl="3">
      <w:start w:val="1"/>
      <w:numFmt w:val="decimal"/>
      <w:lvlText w:val="%1.%2.%3.%4."/>
      <w:lvlJc w:val="left"/>
      <w:pPr>
        <w:ind w:left="1440" w:hanging="1080"/>
      </w:pPr>
    </w:lvl>
    <w:lvl w:ilvl="4">
      <w:start w:val="1"/>
      <w:numFmt w:val="decimal"/>
      <w:lvlText w:val="%1.%2.%3.%4.%5."/>
      <w:lvlJc w:val="left"/>
      <w:pPr>
        <w:ind w:left="1800" w:hanging="1440"/>
      </w:pPr>
    </w:lvl>
    <w:lvl w:ilvl="5">
      <w:start w:val="1"/>
      <w:numFmt w:val="decimal"/>
      <w:lvlText w:val="%1.%2.%3.%4.%5.%6."/>
      <w:lvlJc w:val="left"/>
      <w:pPr>
        <w:ind w:left="2160" w:hanging="1800"/>
      </w:pPr>
    </w:lvl>
    <w:lvl w:ilvl="6">
      <w:start w:val="1"/>
      <w:numFmt w:val="decimal"/>
      <w:lvlText w:val="%1.%2.%3.%4.%5.%6.%7."/>
      <w:lvlJc w:val="left"/>
      <w:pPr>
        <w:ind w:left="2160" w:hanging="1800"/>
      </w:pPr>
    </w:lvl>
    <w:lvl w:ilvl="7">
      <w:start w:val="1"/>
      <w:numFmt w:val="decimal"/>
      <w:lvlText w:val="%1.%2.%3.%4.%5.%6.%7.%8."/>
      <w:lvlJc w:val="left"/>
      <w:pPr>
        <w:ind w:left="2520" w:hanging="2160"/>
      </w:pPr>
    </w:lvl>
    <w:lvl w:ilvl="8">
      <w:start w:val="1"/>
      <w:numFmt w:val="decimal"/>
      <w:lvlText w:val="%1.%2.%3.%4.%5.%6.%7.%8.%9."/>
      <w:lvlJc w:val="left"/>
      <w:pPr>
        <w:ind w:left="2880" w:hanging="2520"/>
      </w:pPr>
    </w:lvl>
  </w:abstractNum>
  <w:abstractNum w:abstractNumId="1" w15:restartNumberingAfterBreak="0">
    <w:nsid w:val="780F1C6B"/>
    <w:multiLevelType w:val="multilevel"/>
    <w:tmpl w:val="BDC22DC2"/>
    <w:lvl w:ilvl="0">
      <w:start w:val="3"/>
      <w:numFmt w:val="decimal"/>
      <w:lvlText w:val="%1"/>
      <w:lvlJc w:val="left"/>
      <w:pPr>
        <w:ind w:left="360" w:hanging="360"/>
      </w:pPr>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4320" w:hanging="144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7200" w:hanging="2160"/>
      </w:pPr>
    </w:lvl>
    <w:lvl w:ilvl="8">
      <w:start w:val="1"/>
      <w:numFmt w:val="decimal"/>
      <w:lvlText w:val="%1.%2.%3.%4.%5.%6.%7.%8.%9"/>
      <w:lvlJc w:val="left"/>
      <w:pPr>
        <w:ind w:left="7920" w:hanging="2160"/>
      </w:pPr>
    </w:lvl>
  </w:abstractNum>
  <w:num w:numId="1" w16cid:durableId="635839419">
    <w:abstractNumId w:val="0"/>
  </w:num>
  <w:num w:numId="2" w16cid:durableId="12170898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414F"/>
    <w:rsid w:val="00037475"/>
    <w:rsid w:val="000607B8"/>
    <w:rsid w:val="000857BD"/>
    <w:rsid w:val="00090A96"/>
    <w:rsid w:val="000B581A"/>
    <w:rsid w:val="000F1905"/>
    <w:rsid w:val="00107861"/>
    <w:rsid w:val="00110019"/>
    <w:rsid w:val="00192692"/>
    <w:rsid w:val="001A58CD"/>
    <w:rsid w:val="001D73B9"/>
    <w:rsid w:val="002052DC"/>
    <w:rsid w:val="00213233"/>
    <w:rsid w:val="00240219"/>
    <w:rsid w:val="00255EDC"/>
    <w:rsid w:val="002560BC"/>
    <w:rsid w:val="00280657"/>
    <w:rsid w:val="002A2BC5"/>
    <w:rsid w:val="002B0136"/>
    <w:rsid w:val="0030468B"/>
    <w:rsid w:val="00323C67"/>
    <w:rsid w:val="00342EA5"/>
    <w:rsid w:val="00353ADF"/>
    <w:rsid w:val="0035767E"/>
    <w:rsid w:val="003A484B"/>
    <w:rsid w:val="003C0CB6"/>
    <w:rsid w:val="004233D6"/>
    <w:rsid w:val="004471C2"/>
    <w:rsid w:val="004825AC"/>
    <w:rsid w:val="00482B94"/>
    <w:rsid w:val="004B0F45"/>
    <w:rsid w:val="004B769A"/>
    <w:rsid w:val="004C26FA"/>
    <w:rsid w:val="004F7F75"/>
    <w:rsid w:val="00552B54"/>
    <w:rsid w:val="005C55A2"/>
    <w:rsid w:val="006224B5"/>
    <w:rsid w:val="00624453"/>
    <w:rsid w:val="0063295A"/>
    <w:rsid w:val="006A61B1"/>
    <w:rsid w:val="006B336A"/>
    <w:rsid w:val="006B6C1F"/>
    <w:rsid w:val="00705181"/>
    <w:rsid w:val="00736F3C"/>
    <w:rsid w:val="00746237"/>
    <w:rsid w:val="00754892"/>
    <w:rsid w:val="00782738"/>
    <w:rsid w:val="00791C50"/>
    <w:rsid w:val="007C08A1"/>
    <w:rsid w:val="007E4615"/>
    <w:rsid w:val="007E5422"/>
    <w:rsid w:val="00841EC1"/>
    <w:rsid w:val="008612E7"/>
    <w:rsid w:val="00875D5B"/>
    <w:rsid w:val="0088243D"/>
    <w:rsid w:val="008A1B4F"/>
    <w:rsid w:val="008A41E2"/>
    <w:rsid w:val="00924F43"/>
    <w:rsid w:val="0095414F"/>
    <w:rsid w:val="009662D8"/>
    <w:rsid w:val="009726F7"/>
    <w:rsid w:val="00976F02"/>
    <w:rsid w:val="009A6C29"/>
    <w:rsid w:val="009C7539"/>
    <w:rsid w:val="009E4AED"/>
    <w:rsid w:val="009F4982"/>
    <w:rsid w:val="00A21843"/>
    <w:rsid w:val="00A44C63"/>
    <w:rsid w:val="00A952C2"/>
    <w:rsid w:val="00AC17EA"/>
    <w:rsid w:val="00AC4D0C"/>
    <w:rsid w:val="00B43A6B"/>
    <w:rsid w:val="00B50103"/>
    <w:rsid w:val="00B74A24"/>
    <w:rsid w:val="00B871D5"/>
    <w:rsid w:val="00BB0553"/>
    <w:rsid w:val="00BB1DA2"/>
    <w:rsid w:val="00BB3DE8"/>
    <w:rsid w:val="00BC3AE2"/>
    <w:rsid w:val="00BD0E43"/>
    <w:rsid w:val="00BF0FEB"/>
    <w:rsid w:val="00C235BB"/>
    <w:rsid w:val="00C31817"/>
    <w:rsid w:val="00C435FE"/>
    <w:rsid w:val="00C517ED"/>
    <w:rsid w:val="00C54A40"/>
    <w:rsid w:val="00C6197D"/>
    <w:rsid w:val="00C95981"/>
    <w:rsid w:val="00CB7074"/>
    <w:rsid w:val="00CC3059"/>
    <w:rsid w:val="00CE072C"/>
    <w:rsid w:val="00D27C32"/>
    <w:rsid w:val="00D44EB5"/>
    <w:rsid w:val="00D74036"/>
    <w:rsid w:val="00D82970"/>
    <w:rsid w:val="00DD598A"/>
    <w:rsid w:val="00DF2095"/>
    <w:rsid w:val="00E16386"/>
    <w:rsid w:val="00E37930"/>
    <w:rsid w:val="00E37A3B"/>
    <w:rsid w:val="00E8623F"/>
    <w:rsid w:val="00E87E4B"/>
    <w:rsid w:val="00E96D1F"/>
    <w:rsid w:val="00EA1476"/>
    <w:rsid w:val="00EE670A"/>
    <w:rsid w:val="00F10519"/>
    <w:rsid w:val="00F711A1"/>
    <w:rsid w:val="00F711D2"/>
    <w:rsid w:val="00F81812"/>
    <w:rsid w:val="00FA1708"/>
    <w:rsid w:val="00FE5043"/>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356A7F"/>
  <w15:docId w15:val="{B3FB5BEE-AD37-CC45-BB04-2D7B7E104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id-ID"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0469"/>
    <w:rPr>
      <w:lang w:eastAsia="zh-CN"/>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link w:val="SubtitleChar"/>
    <w:uiPriority w:val="11"/>
    <w:qFormat/>
    <w:rPr>
      <w:color w:val="5A5A5A"/>
    </w:rPr>
  </w:style>
  <w:style w:type="character" w:customStyle="1" w:styleId="SubtitleChar">
    <w:name w:val="Subtitle Char"/>
    <w:basedOn w:val="DefaultParagraphFont"/>
    <w:link w:val="Subtitle"/>
    <w:uiPriority w:val="11"/>
    <w:rsid w:val="00C442DA"/>
    <w:rPr>
      <w:rFonts w:eastAsiaTheme="minorEastAsia"/>
      <w:color w:val="5A5A5A" w:themeColor="text1" w:themeTint="A5"/>
      <w:spacing w:val="15"/>
    </w:rPr>
  </w:style>
  <w:style w:type="paragraph" w:styleId="Header">
    <w:name w:val="header"/>
    <w:basedOn w:val="Normal"/>
    <w:link w:val="HeaderChar"/>
    <w:uiPriority w:val="99"/>
    <w:unhideWhenUsed/>
    <w:rsid w:val="00A8702B"/>
    <w:pPr>
      <w:tabs>
        <w:tab w:val="center" w:pos="4513"/>
        <w:tab w:val="right" w:pos="9026"/>
      </w:tabs>
      <w:spacing w:line="240" w:lineRule="auto"/>
    </w:pPr>
  </w:style>
  <w:style w:type="character" w:customStyle="1" w:styleId="HeaderChar">
    <w:name w:val="Header Char"/>
    <w:basedOn w:val="DefaultParagraphFont"/>
    <w:link w:val="Header"/>
    <w:uiPriority w:val="99"/>
    <w:rsid w:val="00A8702B"/>
  </w:style>
  <w:style w:type="paragraph" w:styleId="Footer">
    <w:name w:val="footer"/>
    <w:basedOn w:val="Normal"/>
    <w:link w:val="FooterChar"/>
    <w:uiPriority w:val="99"/>
    <w:unhideWhenUsed/>
    <w:rsid w:val="00A8702B"/>
    <w:pPr>
      <w:tabs>
        <w:tab w:val="center" w:pos="4513"/>
        <w:tab w:val="right" w:pos="9026"/>
      </w:tabs>
      <w:spacing w:line="240" w:lineRule="auto"/>
    </w:pPr>
  </w:style>
  <w:style w:type="character" w:customStyle="1" w:styleId="FooterChar">
    <w:name w:val="Footer Char"/>
    <w:basedOn w:val="DefaultParagraphFont"/>
    <w:link w:val="Footer"/>
    <w:uiPriority w:val="99"/>
    <w:rsid w:val="00A8702B"/>
  </w:style>
  <w:style w:type="paragraph" w:styleId="ListParagraph">
    <w:name w:val="List Paragraph"/>
    <w:basedOn w:val="Normal"/>
    <w:uiPriority w:val="34"/>
    <w:qFormat/>
    <w:rsid w:val="00B53CAC"/>
    <w:pPr>
      <w:ind w:left="720"/>
      <w:contextualSpacing/>
    </w:pPr>
  </w:style>
  <w:style w:type="character" w:styleId="Hyperlink">
    <w:name w:val="Hyperlink"/>
    <w:basedOn w:val="DefaultParagraphFont"/>
    <w:uiPriority w:val="99"/>
    <w:unhideWhenUsed/>
    <w:qFormat/>
    <w:rsid w:val="00182CF4"/>
    <w:rPr>
      <w:color w:val="0563C1" w:themeColor="hyperlink"/>
      <w:u w:val="single"/>
    </w:rPr>
  </w:style>
  <w:style w:type="table" w:customStyle="1" w:styleId="a">
    <w:basedOn w:val="TableNormal"/>
    <w:tblPr>
      <w:tblStyleRowBandSize w:val="1"/>
      <w:tblStyleColBandSize w:val="1"/>
      <w:tblCellMar>
        <w:left w:w="115" w:type="dxa"/>
        <w:right w:w="115" w:type="dxa"/>
      </w:tblCellMar>
    </w:tblPr>
  </w:style>
  <w:style w:type="paragraph" w:styleId="NormalWeb">
    <w:name w:val="Normal (Web)"/>
    <w:basedOn w:val="Normal"/>
    <w:uiPriority w:val="99"/>
    <w:semiHidden/>
    <w:unhideWhenUsed/>
    <w:rsid w:val="00EA1476"/>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4B769A"/>
    <w:rPr>
      <w:color w:val="605E5C"/>
      <w:shd w:val="clear" w:color="auto" w:fill="E1DFDD"/>
    </w:rPr>
  </w:style>
  <w:style w:type="table" w:styleId="TableGrid">
    <w:name w:val="Table Grid"/>
    <w:basedOn w:val="TableNormal"/>
    <w:uiPriority w:val="39"/>
    <w:qFormat/>
    <w:rsid w:val="002A2BC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0607B8"/>
    <w:pPr>
      <w:spacing w:after="200" w:line="240" w:lineRule="auto"/>
    </w:pPr>
    <w:rPr>
      <w:rFonts w:ascii="Calibri" w:eastAsia="Calibri" w:hAnsi="Calibri" w:cs="Calibri"/>
      <w:i/>
      <w:iCs/>
      <w:color w:val="44546A" w:themeColor="text2"/>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57765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dx.doi.org/10.17977/jptpp.v6i5.14781" TargetMode="External"/><Relationship Id="rId2" Type="http://schemas.openxmlformats.org/officeDocument/2006/relationships/customXml" Target="../customXml/item2.xml"/><Relationship Id="rId16" Type="http://schemas.openxmlformats.org/officeDocument/2006/relationships/hyperlink" Target="https://10.1191/13621689866815983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dwi20@stkipkusumanegara.ac.id"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9v186IrCQDe+wUiWkMhpjgL8cw==">CgMxLjAyCGguZ2pkZ3hzMghoLmdqZGd4czgAciExTG82S1p0b3J4WEV1aGNXVFQtNU4tYXdmVWVDZkZJRTk=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3B39FCF-3D26-48E3-A4C3-B452E4512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397</TotalTime>
  <Pages>7</Pages>
  <Words>3261</Words>
  <Characters>20354</Characters>
  <Application>Microsoft Office Word</Application>
  <DocSecurity>0</DocSecurity>
  <Lines>452</Lines>
  <Paragraphs>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Fiki</dc:creator>
  <cp:lastModifiedBy>Nabawi2025</cp:lastModifiedBy>
  <cp:revision>14</cp:revision>
  <cp:lastPrinted>2025-08-29T10:12:00Z</cp:lastPrinted>
  <dcterms:created xsi:type="dcterms:W3CDTF">2025-07-08T03:54:00Z</dcterms:created>
  <dcterms:modified xsi:type="dcterms:W3CDTF">2026-01-12T04:13:00Z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1a6fc9b2-7095-34cc-bda2-8b799725f400</vt:lpwstr>
  </property>
  <property fmtid="{D5CDD505-2E9C-101B-9397-08002B2CF9AE}" pid="4" name="Mendeley Citation Style_1">
    <vt:lpwstr>http://www.zotero.org/styles/apa</vt:lpwstr>
  </property>
</Properties>
</file>